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44DDF5" w14:textId="77777777" w:rsidR="00752C7A" w:rsidRDefault="00752C7A"/>
    <w:tbl>
      <w:tblPr>
        <w:tblStyle w:val="TableGrid"/>
        <w:tblW w:w="9465" w:type="dxa"/>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1432"/>
        <w:gridCol w:w="2340"/>
        <w:gridCol w:w="5693"/>
      </w:tblGrid>
      <w:tr w:rsidR="54B266C5" w14:paraId="39A180C3" w14:textId="77777777" w:rsidTr="398617AA">
        <w:trPr>
          <w:trHeight w:val="300"/>
        </w:trPr>
        <w:tc>
          <w:tcPr>
            <w:tcW w:w="1432" w:type="dxa"/>
            <w:shd w:val="clear" w:color="auto" w:fill="B4C6E7"/>
            <w:tcMar>
              <w:left w:w="105" w:type="dxa"/>
              <w:right w:w="105" w:type="dxa"/>
            </w:tcMar>
            <w:vAlign w:val="center"/>
          </w:tcPr>
          <w:p w14:paraId="7E8E7A9D" w14:textId="75BF5269" w:rsidR="54B266C5" w:rsidRDefault="66565EA6" w:rsidP="7CEF9887">
            <w:pPr>
              <w:rPr>
                <w:rFonts w:ascii="Montserrat" w:eastAsia="Montserrat" w:hAnsi="Montserrat" w:cs="Montserrat"/>
                <w:sz w:val="22"/>
                <w:szCs w:val="22"/>
              </w:rPr>
            </w:pPr>
            <w:r w:rsidRPr="7CEF9887">
              <w:rPr>
                <w:rFonts w:ascii="Montserrat" w:eastAsia="Montserrat" w:hAnsi="Montserrat" w:cs="Montserrat"/>
                <w:sz w:val="22"/>
                <w:szCs w:val="22"/>
              </w:rPr>
              <w:t>July 15</w:t>
            </w:r>
            <w:r w:rsidRPr="7CEF9887">
              <w:rPr>
                <w:rFonts w:ascii="Montserrat" w:eastAsia="Montserrat" w:hAnsi="Montserrat" w:cs="Montserrat"/>
                <w:sz w:val="22"/>
                <w:szCs w:val="22"/>
                <w:vertAlign w:val="superscript"/>
              </w:rPr>
              <w:t>th</w:t>
            </w:r>
            <w:r w:rsidRPr="7CEF9887">
              <w:rPr>
                <w:rFonts w:ascii="Montserrat" w:eastAsia="Montserrat" w:hAnsi="Montserrat" w:cs="Montserrat"/>
                <w:sz w:val="22"/>
                <w:szCs w:val="22"/>
              </w:rPr>
              <w:t>, 2024</w:t>
            </w:r>
          </w:p>
        </w:tc>
        <w:tc>
          <w:tcPr>
            <w:tcW w:w="2340" w:type="dxa"/>
            <w:shd w:val="clear" w:color="auto" w:fill="B4C6E7"/>
            <w:tcMar>
              <w:left w:w="105" w:type="dxa"/>
              <w:right w:w="105" w:type="dxa"/>
            </w:tcMar>
            <w:vAlign w:val="center"/>
          </w:tcPr>
          <w:p w14:paraId="44F61169" w14:textId="04DC6287" w:rsidR="54B266C5" w:rsidRDefault="54B266C5" w:rsidP="7CEF9887">
            <w:pPr>
              <w:rPr>
                <w:rFonts w:ascii="Montserrat" w:eastAsia="Montserrat" w:hAnsi="Montserrat" w:cs="Montserrat"/>
                <w:sz w:val="22"/>
                <w:szCs w:val="22"/>
              </w:rPr>
            </w:pPr>
            <w:r w:rsidRPr="7CEF9887">
              <w:rPr>
                <w:rFonts w:ascii="Montserrat" w:eastAsia="Montserrat" w:hAnsi="Montserrat" w:cs="Montserrat"/>
                <w:sz w:val="22"/>
                <w:szCs w:val="22"/>
              </w:rPr>
              <w:t>Speaker</w:t>
            </w:r>
          </w:p>
        </w:tc>
        <w:tc>
          <w:tcPr>
            <w:tcW w:w="5693" w:type="dxa"/>
            <w:shd w:val="clear" w:color="auto" w:fill="B4C6E7"/>
            <w:tcMar>
              <w:left w:w="105" w:type="dxa"/>
              <w:right w:w="105" w:type="dxa"/>
            </w:tcMar>
            <w:vAlign w:val="center"/>
          </w:tcPr>
          <w:p w14:paraId="2985730F" w14:textId="0A43B98D" w:rsidR="54B266C5" w:rsidRDefault="54B266C5" w:rsidP="7CEF9887">
            <w:pPr>
              <w:rPr>
                <w:rFonts w:ascii="Montserrat" w:eastAsia="Montserrat" w:hAnsi="Montserrat" w:cs="Montserrat"/>
                <w:sz w:val="22"/>
                <w:szCs w:val="22"/>
              </w:rPr>
            </w:pPr>
            <w:r w:rsidRPr="7CEF9887">
              <w:rPr>
                <w:rFonts w:ascii="Montserrat" w:eastAsia="Montserrat" w:hAnsi="Montserrat" w:cs="Montserrat"/>
                <w:sz w:val="22"/>
                <w:szCs w:val="22"/>
              </w:rPr>
              <w:t>Description</w:t>
            </w:r>
          </w:p>
        </w:tc>
      </w:tr>
      <w:tr w:rsidR="1C676E60" w14:paraId="4C335072" w14:textId="77777777" w:rsidTr="398617AA">
        <w:trPr>
          <w:trHeight w:val="300"/>
        </w:trPr>
        <w:tc>
          <w:tcPr>
            <w:tcW w:w="1432" w:type="dxa"/>
            <w:shd w:val="clear" w:color="auto" w:fill="B4C6E7"/>
            <w:tcMar>
              <w:left w:w="105" w:type="dxa"/>
              <w:right w:w="105" w:type="dxa"/>
            </w:tcMar>
            <w:vAlign w:val="center"/>
          </w:tcPr>
          <w:p w14:paraId="2F357C83" w14:textId="59B6807E" w:rsidR="77A861C2" w:rsidRDefault="77A861C2" w:rsidP="1C676E60">
            <w:pPr>
              <w:rPr>
                <w:rFonts w:ascii="Montserrat" w:eastAsia="Montserrat" w:hAnsi="Montserrat" w:cs="Montserrat"/>
                <w:sz w:val="22"/>
                <w:szCs w:val="22"/>
              </w:rPr>
            </w:pPr>
            <w:r w:rsidRPr="1C676E60">
              <w:rPr>
                <w:rFonts w:ascii="Montserrat" w:eastAsia="Montserrat" w:hAnsi="Montserrat" w:cs="Montserrat"/>
                <w:sz w:val="22"/>
                <w:szCs w:val="22"/>
              </w:rPr>
              <w:t>9-9:15am</w:t>
            </w:r>
          </w:p>
        </w:tc>
        <w:tc>
          <w:tcPr>
            <w:tcW w:w="2340" w:type="dxa"/>
            <w:shd w:val="clear" w:color="auto" w:fill="B4C6E7"/>
            <w:tcMar>
              <w:left w:w="105" w:type="dxa"/>
              <w:right w:w="105" w:type="dxa"/>
            </w:tcMar>
            <w:vAlign w:val="center"/>
          </w:tcPr>
          <w:p w14:paraId="4FEAF9A9" w14:textId="0905278B" w:rsidR="77A861C2" w:rsidRDefault="77A861C2" w:rsidP="1C676E60">
            <w:pPr>
              <w:rPr>
                <w:rFonts w:ascii="Montserrat" w:eastAsia="Montserrat" w:hAnsi="Montserrat" w:cs="Montserrat"/>
                <w:sz w:val="22"/>
                <w:szCs w:val="22"/>
              </w:rPr>
            </w:pPr>
            <w:r w:rsidRPr="1C676E60">
              <w:rPr>
                <w:rFonts w:ascii="Montserrat" w:eastAsia="Montserrat" w:hAnsi="Montserrat" w:cs="Montserrat"/>
                <w:sz w:val="22"/>
                <w:szCs w:val="22"/>
              </w:rPr>
              <w:t>Sam Goldberg, Director of Education HERC</w:t>
            </w:r>
          </w:p>
        </w:tc>
        <w:tc>
          <w:tcPr>
            <w:tcW w:w="5693" w:type="dxa"/>
            <w:shd w:val="clear" w:color="auto" w:fill="B4C6E7"/>
            <w:tcMar>
              <w:left w:w="105" w:type="dxa"/>
              <w:right w:w="105" w:type="dxa"/>
            </w:tcMar>
            <w:vAlign w:val="center"/>
          </w:tcPr>
          <w:p w14:paraId="4FE01D26" w14:textId="4FFE9A70" w:rsidR="77A861C2" w:rsidRDefault="77A861C2" w:rsidP="1C676E60">
            <w:pPr>
              <w:rPr>
                <w:rFonts w:ascii="Montserrat" w:eastAsia="Montserrat" w:hAnsi="Montserrat" w:cs="Montserrat"/>
                <w:b/>
                <w:bCs/>
                <w:sz w:val="22"/>
                <w:szCs w:val="22"/>
              </w:rPr>
            </w:pPr>
            <w:r w:rsidRPr="1C676E60">
              <w:rPr>
                <w:rFonts w:ascii="Montserrat" w:eastAsia="Montserrat" w:hAnsi="Montserrat" w:cs="Montserrat"/>
                <w:b/>
                <w:bCs/>
                <w:sz w:val="22"/>
                <w:szCs w:val="22"/>
              </w:rPr>
              <w:t>Opening remarks</w:t>
            </w:r>
          </w:p>
        </w:tc>
      </w:tr>
      <w:tr w:rsidR="54B266C5" w14:paraId="64B9B90B" w14:textId="77777777" w:rsidTr="398617AA">
        <w:trPr>
          <w:trHeight w:val="300"/>
        </w:trPr>
        <w:tc>
          <w:tcPr>
            <w:tcW w:w="1432" w:type="dxa"/>
            <w:shd w:val="clear" w:color="auto" w:fill="B4C6E7"/>
            <w:tcMar>
              <w:left w:w="105" w:type="dxa"/>
              <w:right w:w="105" w:type="dxa"/>
            </w:tcMar>
            <w:vAlign w:val="center"/>
          </w:tcPr>
          <w:p w14:paraId="4534029F" w14:textId="233A0C89" w:rsidR="7C98AB05" w:rsidRDefault="7C98AB05" w:rsidP="7CEF9887">
            <w:pPr>
              <w:rPr>
                <w:rFonts w:ascii="Montserrat" w:eastAsia="Montserrat" w:hAnsi="Montserrat" w:cs="Montserrat"/>
                <w:sz w:val="22"/>
                <w:szCs w:val="22"/>
              </w:rPr>
            </w:pPr>
            <w:r w:rsidRPr="1C676E60">
              <w:rPr>
                <w:rFonts w:ascii="Montserrat" w:eastAsia="Montserrat" w:hAnsi="Montserrat" w:cs="Montserrat"/>
                <w:sz w:val="22"/>
                <w:szCs w:val="22"/>
              </w:rPr>
              <w:t>9</w:t>
            </w:r>
            <w:r w:rsidR="1AAB0383" w:rsidRPr="1C676E60">
              <w:rPr>
                <w:rFonts w:ascii="Montserrat" w:eastAsia="Montserrat" w:hAnsi="Montserrat" w:cs="Montserrat"/>
                <w:sz w:val="22"/>
                <w:szCs w:val="22"/>
              </w:rPr>
              <w:t>:15</w:t>
            </w:r>
            <w:r w:rsidRPr="1C676E60">
              <w:rPr>
                <w:rFonts w:ascii="Montserrat" w:eastAsia="Montserrat" w:hAnsi="Montserrat" w:cs="Montserrat"/>
                <w:sz w:val="22"/>
                <w:szCs w:val="22"/>
              </w:rPr>
              <w:t>-10</w:t>
            </w:r>
            <w:r w:rsidR="5634E5D3" w:rsidRPr="1C676E60">
              <w:rPr>
                <w:rFonts w:ascii="Montserrat" w:eastAsia="Montserrat" w:hAnsi="Montserrat" w:cs="Montserrat"/>
                <w:sz w:val="22"/>
                <w:szCs w:val="22"/>
              </w:rPr>
              <w:t>:15</w:t>
            </w:r>
            <w:r w:rsidRPr="1C676E60">
              <w:rPr>
                <w:rFonts w:ascii="Montserrat" w:eastAsia="Montserrat" w:hAnsi="Montserrat" w:cs="Montserrat"/>
                <w:sz w:val="22"/>
                <w:szCs w:val="22"/>
              </w:rPr>
              <w:t>am</w:t>
            </w:r>
          </w:p>
        </w:tc>
        <w:tc>
          <w:tcPr>
            <w:tcW w:w="2340" w:type="dxa"/>
            <w:shd w:val="clear" w:color="auto" w:fill="B4C6E7"/>
            <w:tcMar>
              <w:left w:w="105" w:type="dxa"/>
              <w:right w:w="105" w:type="dxa"/>
            </w:tcMar>
            <w:vAlign w:val="center"/>
          </w:tcPr>
          <w:p w14:paraId="52662C20" w14:textId="3AE2D4F7" w:rsidR="7C98AB05" w:rsidRDefault="7C98AB05" w:rsidP="7CEF9887">
            <w:pPr>
              <w:rPr>
                <w:rFonts w:ascii="Montserrat" w:eastAsia="Montserrat" w:hAnsi="Montserrat" w:cs="Montserrat"/>
                <w:sz w:val="22"/>
                <w:szCs w:val="22"/>
              </w:rPr>
            </w:pPr>
            <w:r w:rsidRPr="7CEF9887">
              <w:rPr>
                <w:rFonts w:ascii="Montserrat" w:eastAsia="Montserrat" w:hAnsi="Montserrat" w:cs="Montserrat"/>
                <w:sz w:val="22"/>
                <w:szCs w:val="22"/>
              </w:rPr>
              <w:t>Keynote Peter Hayes</w:t>
            </w:r>
          </w:p>
        </w:tc>
        <w:tc>
          <w:tcPr>
            <w:tcW w:w="5693" w:type="dxa"/>
            <w:shd w:val="clear" w:color="auto" w:fill="B4C6E7"/>
            <w:tcMar>
              <w:left w:w="105" w:type="dxa"/>
              <w:right w:w="105" w:type="dxa"/>
            </w:tcMar>
            <w:vAlign w:val="center"/>
          </w:tcPr>
          <w:p w14:paraId="3877D71F" w14:textId="3CE09C12" w:rsidR="2D1F28D0" w:rsidRDefault="583B4ABA" w:rsidP="7CEF9887">
            <w:pPr>
              <w:ind w:left="-20" w:right="-20"/>
              <w:rPr>
                <w:rFonts w:ascii="Montserrat" w:eastAsia="Montserrat" w:hAnsi="Montserrat" w:cs="Montserrat"/>
                <w:b/>
                <w:bCs/>
                <w:color w:val="000000" w:themeColor="text1"/>
                <w:sz w:val="22"/>
                <w:szCs w:val="22"/>
              </w:rPr>
            </w:pPr>
            <w:r w:rsidRPr="7CEF9887">
              <w:rPr>
                <w:rFonts w:ascii="Montserrat" w:eastAsia="Montserrat" w:hAnsi="Montserrat" w:cs="Montserrat"/>
                <w:b/>
                <w:bCs/>
                <w:color w:val="000000" w:themeColor="text1"/>
                <w:sz w:val="22"/>
                <w:szCs w:val="22"/>
              </w:rPr>
              <w:t>Profits and Persecution: German Big Business and the Holocaust</w:t>
            </w:r>
          </w:p>
          <w:p w14:paraId="6DB8E835" w14:textId="08347420" w:rsidR="2D1F28D0" w:rsidRDefault="2D1F28D0" w:rsidP="7CEF9887">
            <w:pPr>
              <w:ind w:left="-20" w:right="-20"/>
              <w:rPr>
                <w:rFonts w:ascii="Montserrat" w:eastAsia="Montserrat" w:hAnsi="Montserrat" w:cs="Montserrat"/>
                <w:b/>
                <w:bCs/>
                <w:color w:val="000000" w:themeColor="text1"/>
                <w:sz w:val="22"/>
                <w:szCs w:val="22"/>
              </w:rPr>
            </w:pPr>
          </w:p>
          <w:p w14:paraId="2A01A056" w14:textId="627EB8B2" w:rsidR="2D1F28D0" w:rsidRDefault="583B4ABA" w:rsidP="7CEF9887">
            <w:pPr>
              <w:ind w:left="-20" w:right="-20"/>
              <w:rPr>
                <w:rFonts w:ascii="Montserrat" w:eastAsia="Montserrat" w:hAnsi="Montserrat" w:cs="Montserrat"/>
                <w:color w:val="000000" w:themeColor="text1"/>
                <w:sz w:val="22"/>
                <w:szCs w:val="22"/>
              </w:rPr>
            </w:pPr>
            <w:r w:rsidRPr="683A2FD3">
              <w:rPr>
                <w:rFonts w:ascii="Montserrat" w:eastAsia="Montserrat" w:hAnsi="Montserrat" w:cs="Montserrat"/>
                <w:color w:val="000000" w:themeColor="text1"/>
                <w:sz w:val="22"/>
                <w:szCs w:val="22"/>
              </w:rPr>
              <w:t>In this talk Peter Hayes traces the ways by which the German corporate world became deeply implicated in—and in many respects indispensable to—the Nazi regime’s persecution, exploitation, and murder of Europe’s Jews. He argues that these developments stemmed inexorably from decisions made and actions taken by the nation’s leading corporate executives in 1933, at the very outset of Nazi rule. Subjected to a corrupting combination of intimidation and temptation, Germany’s leading executives became participants in “the normalization of barbarism.”</w:t>
            </w:r>
          </w:p>
          <w:p w14:paraId="703EDB7E" w14:textId="0AC57F18" w:rsidR="2D1F28D0" w:rsidRDefault="2D1F28D0" w:rsidP="7CEF9887">
            <w:pPr>
              <w:ind w:left="-20" w:right="-20"/>
              <w:rPr>
                <w:rFonts w:ascii="Montserrat" w:eastAsia="Montserrat" w:hAnsi="Montserrat" w:cs="Montserrat"/>
                <w:color w:val="000000" w:themeColor="text1"/>
                <w:sz w:val="22"/>
                <w:szCs w:val="22"/>
              </w:rPr>
            </w:pPr>
          </w:p>
        </w:tc>
      </w:tr>
      <w:tr w:rsidR="54B266C5" w14:paraId="0CEEFAE3" w14:textId="77777777" w:rsidTr="398617AA">
        <w:trPr>
          <w:trHeight w:val="300"/>
        </w:trPr>
        <w:tc>
          <w:tcPr>
            <w:tcW w:w="1432" w:type="dxa"/>
            <w:shd w:val="clear" w:color="auto" w:fill="B4C6E7"/>
            <w:tcMar>
              <w:left w:w="105" w:type="dxa"/>
              <w:right w:w="105" w:type="dxa"/>
            </w:tcMar>
            <w:vAlign w:val="center"/>
          </w:tcPr>
          <w:p w14:paraId="36A09AFB" w14:textId="303D4A0D" w:rsidR="46D4EB28" w:rsidRDefault="46D4EB28" w:rsidP="7CEF9887">
            <w:pPr>
              <w:rPr>
                <w:rFonts w:ascii="Montserrat" w:eastAsia="Montserrat" w:hAnsi="Montserrat" w:cs="Montserrat"/>
                <w:sz w:val="22"/>
                <w:szCs w:val="22"/>
              </w:rPr>
            </w:pPr>
            <w:r w:rsidRPr="7CEF9887">
              <w:rPr>
                <w:rFonts w:ascii="Montserrat" w:eastAsia="Montserrat" w:hAnsi="Montserrat" w:cs="Montserrat"/>
                <w:sz w:val="22"/>
                <w:szCs w:val="22"/>
              </w:rPr>
              <w:t>1</w:t>
            </w:r>
            <w:r w:rsidR="60705013" w:rsidRPr="7CEF9887">
              <w:rPr>
                <w:rFonts w:ascii="Montserrat" w:eastAsia="Montserrat" w:hAnsi="Montserrat" w:cs="Montserrat"/>
                <w:sz w:val="22"/>
                <w:szCs w:val="22"/>
              </w:rPr>
              <w:t>0:45</w:t>
            </w:r>
            <w:r w:rsidRPr="7CEF9887">
              <w:rPr>
                <w:rFonts w:ascii="Montserrat" w:eastAsia="Montserrat" w:hAnsi="Montserrat" w:cs="Montserrat"/>
                <w:sz w:val="22"/>
                <w:szCs w:val="22"/>
              </w:rPr>
              <w:t>-1</w:t>
            </w:r>
            <w:r w:rsidR="4FAEFB31" w:rsidRPr="7CEF9887">
              <w:rPr>
                <w:rFonts w:ascii="Montserrat" w:eastAsia="Montserrat" w:hAnsi="Montserrat" w:cs="Montserrat"/>
                <w:sz w:val="22"/>
                <w:szCs w:val="22"/>
              </w:rPr>
              <w:t>1:45a</w:t>
            </w:r>
            <w:r w:rsidRPr="7CEF9887">
              <w:rPr>
                <w:rFonts w:ascii="Montserrat" w:eastAsia="Montserrat" w:hAnsi="Montserrat" w:cs="Montserrat"/>
                <w:sz w:val="22"/>
                <w:szCs w:val="22"/>
              </w:rPr>
              <w:t>m</w:t>
            </w:r>
          </w:p>
        </w:tc>
        <w:tc>
          <w:tcPr>
            <w:tcW w:w="2340" w:type="dxa"/>
            <w:shd w:val="clear" w:color="auto" w:fill="B4C6E7"/>
            <w:tcMar>
              <w:left w:w="105" w:type="dxa"/>
              <w:right w:w="105" w:type="dxa"/>
            </w:tcMar>
            <w:vAlign w:val="center"/>
          </w:tcPr>
          <w:p w14:paraId="113BF591" w14:textId="21758853" w:rsidR="27C6651E" w:rsidRDefault="27C6651E" w:rsidP="7CEF9887">
            <w:pPr>
              <w:rPr>
                <w:rFonts w:ascii="Montserrat" w:eastAsia="Montserrat" w:hAnsi="Montserrat" w:cs="Montserrat"/>
                <w:sz w:val="22"/>
                <w:szCs w:val="22"/>
              </w:rPr>
            </w:pPr>
            <w:r w:rsidRPr="7CEF9887">
              <w:rPr>
                <w:rFonts w:ascii="Montserrat" w:eastAsia="Montserrat" w:hAnsi="Montserrat" w:cs="Montserrat"/>
                <w:sz w:val="22"/>
                <w:szCs w:val="22"/>
              </w:rPr>
              <w:t>Chima</w:t>
            </w:r>
            <w:r w:rsidR="007672FE">
              <w:rPr>
                <w:rFonts w:ascii="Montserrat" w:eastAsia="Montserrat" w:hAnsi="Montserrat" w:cs="Montserrat"/>
                <w:sz w:val="22"/>
                <w:szCs w:val="22"/>
              </w:rPr>
              <w:t xml:space="preserve"> Korieh, PhD</w:t>
            </w:r>
          </w:p>
        </w:tc>
        <w:tc>
          <w:tcPr>
            <w:tcW w:w="5693" w:type="dxa"/>
            <w:shd w:val="clear" w:color="auto" w:fill="B4C6E7"/>
            <w:tcMar>
              <w:left w:w="105" w:type="dxa"/>
              <w:right w:w="105" w:type="dxa"/>
            </w:tcMar>
            <w:vAlign w:val="center"/>
          </w:tcPr>
          <w:p w14:paraId="71203C78" w14:textId="4240D0FA" w:rsidR="27C6651E" w:rsidRPr="00705AE1" w:rsidRDefault="27C6651E" w:rsidP="1E95E221">
            <w:pPr>
              <w:rPr>
                <w:rFonts w:ascii="Montserrat" w:eastAsia="Montserrat" w:hAnsi="Montserrat" w:cs="Montserrat"/>
                <w:b/>
                <w:bCs/>
                <w:sz w:val="22"/>
                <w:szCs w:val="22"/>
              </w:rPr>
            </w:pPr>
            <w:r w:rsidRPr="00705AE1">
              <w:rPr>
                <w:rFonts w:ascii="Montserrat" w:eastAsia="Montserrat" w:hAnsi="Montserrat" w:cs="Montserrat"/>
                <w:b/>
                <w:bCs/>
                <w:sz w:val="22"/>
                <w:szCs w:val="22"/>
              </w:rPr>
              <w:t>World War II</w:t>
            </w:r>
            <w:r w:rsidR="6E06B17F" w:rsidRPr="00705AE1">
              <w:rPr>
                <w:rFonts w:ascii="Montserrat" w:eastAsia="Montserrat" w:hAnsi="Montserrat" w:cs="Montserrat"/>
                <w:b/>
                <w:bCs/>
                <w:sz w:val="22"/>
                <w:szCs w:val="22"/>
              </w:rPr>
              <w:t>, German Propaganda, and Intellectual Production</w:t>
            </w:r>
          </w:p>
          <w:p w14:paraId="4E9E384A" w14:textId="2B33B8E7" w:rsidR="27C6651E" w:rsidRPr="00705AE1" w:rsidRDefault="27C6651E" w:rsidP="1E95E221">
            <w:pPr>
              <w:rPr>
                <w:rFonts w:ascii="Montserrat" w:eastAsia="Montserrat" w:hAnsi="Montserrat" w:cs="Montserrat"/>
                <w:sz w:val="22"/>
                <w:szCs w:val="22"/>
              </w:rPr>
            </w:pPr>
          </w:p>
          <w:p w14:paraId="14310B8B" w14:textId="3B95C00D" w:rsidR="27C6651E" w:rsidRPr="00705AE1" w:rsidRDefault="6E06B17F" w:rsidP="7CEF9887">
            <w:pPr>
              <w:rPr>
                <w:rFonts w:ascii="Montserrat" w:hAnsi="Montserrat"/>
                <w:sz w:val="22"/>
                <w:szCs w:val="22"/>
              </w:rPr>
            </w:pPr>
            <w:r w:rsidRPr="00705AE1">
              <w:rPr>
                <w:rFonts w:ascii="Montserrat" w:eastAsia="Times New Roman" w:hAnsi="Montserrat" w:cs="Times New Roman"/>
                <w:color w:val="000000" w:themeColor="text1"/>
                <w:sz w:val="22"/>
                <w:szCs w:val="22"/>
              </w:rPr>
              <w:t xml:space="preserve">On 16 September 1939, two weeks after the British went to war with Germany, the pupils and staff of the Qua Iboe Mission Institute in Eastern Nigeria’s Uyo District wrote a letter to the King and </w:t>
            </w:r>
            <w:r w:rsidRPr="00705AE1">
              <w:rPr>
                <w:rFonts w:ascii="Montserrat" w:eastAsia="Tahoma" w:hAnsi="Montserrat" w:cs="Tahoma"/>
                <w:color w:val="000000" w:themeColor="text1"/>
                <w:sz w:val="22"/>
                <w:szCs w:val="22"/>
              </w:rPr>
              <w:t xml:space="preserve">the </w:t>
            </w:r>
            <w:r w:rsidRPr="00705AE1">
              <w:rPr>
                <w:rFonts w:ascii="Montserrat" w:eastAsia="Times New Roman" w:hAnsi="Montserrat" w:cs="Times New Roman"/>
                <w:color w:val="000000" w:themeColor="text1"/>
                <w:sz w:val="22"/>
                <w:szCs w:val="22"/>
              </w:rPr>
              <w:t>people of England. In their letter, they wrote: “The attitude of Germany towards other whites has been a fearful shock to us, and our ardent wish is that the Germans be brought to their knees in the shortest possible time so that some measure of peace may be obtained for the inhabitants of the world.”  This letter exemplifies one of the most puzzling aspects of Africa’s participation in the war—that colonial subjects can be the source of great support for colonial power. The sentiments expressed above by groups and individuals throughout the Second World War also represent part of a larger narrative of Africa’s encounter with colonialism and the discourse around empire and world wars. The letters expressing support for Britain during the war are also significant not only as expressions of African agency but as revelations of the impact of British propaganda on the attitude of Nigerians towards the war and the desire of different sections of the population to support the Allies. The perceived racial ideology of Nazi Germany shaped the African reactions talk. However, the perceived racial ideology of Nazi Germany shaped the African reactions, I will focus on the African response to German Propaganda and how the perceived racial ideology of Nazi Germany shaped the African reactions.</w:t>
            </w:r>
          </w:p>
        </w:tc>
      </w:tr>
      <w:tr w:rsidR="54B266C5" w14:paraId="64349DBC" w14:textId="77777777" w:rsidTr="398617AA">
        <w:trPr>
          <w:trHeight w:val="300"/>
        </w:trPr>
        <w:tc>
          <w:tcPr>
            <w:tcW w:w="1432" w:type="dxa"/>
            <w:shd w:val="clear" w:color="auto" w:fill="B4C6E7"/>
            <w:tcMar>
              <w:left w:w="105" w:type="dxa"/>
              <w:right w:w="105" w:type="dxa"/>
            </w:tcMar>
            <w:vAlign w:val="center"/>
          </w:tcPr>
          <w:p w14:paraId="24F9693A" w14:textId="79BC3C36" w:rsidR="54B266C5" w:rsidRDefault="54B266C5" w:rsidP="7CEF9887">
            <w:pPr>
              <w:rPr>
                <w:rFonts w:ascii="Montserrat" w:eastAsia="Montserrat" w:hAnsi="Montserrat" w:cs="Montserrat"/>
                <w:sz w:val="22"/>
                <w:szCs w:val="22"/>
              </w:rPr>
            </w:pPr>
            <w:r w:rsidRPr="7CEF9887">
              <w:rPr>
                <w:rFonts w:ascii="Montserrat" w:eastAsia="Montserrat" w:hAnsi="Montserrat" w:cs="Montserrat"/>
                <w:sz w:val="22"/>
                <w:szCs w:val="22"/>
              </w:rPr>
              <w:t>1:</w:t>
            </w:r>
            <w:r w:rsidR="55E0EE3C" w:rsidRPr="1C676E60">
              <w:rPr>
                <w:rFonts w:ascii="Montserrat" w:eastAsia="Montserrat" w:hAnsi="Montserrat" w:cs="Montserrat"/>
                <w:sz w:val="22"/>
                <w:szCs w:val="22"/>
              </w:rPr>
              <w:t>00</w:t>
            </w:r>
            <w:r w:rsidRPr="7CEF9887">
              <w:rPr>
                <w:rFonts w:ascii="Montserrat" w:eastAsia="Montserrat" w:hAnsi="Montserrat" w:cs="Montserrat"/>
                <w:sz w:val="22"/>
                <w:szCs w:val="22"/>
              </w:rPr>
              <w:t>-2:</w:t>
            </w:r>
            <w:r w:rsidR="65E4450F" w:rsidRPr="1C676E60">
              <w:rPr>
                <w:rFonts w:ascii="Montserrat" w:eastAsia="Montserrat" w:hAnsi="Montserrat" w:cs="Montserrat"/>
                <w:sz w:val="22"/>
                <w:szCs w:val="22"/>
              </w:rPr>
              <w:t>00</w:t>
            </w:r>
          </w:p>
        </w:tc>
        <w:tc>
          <w:tcPr>
            <w:tcW w:w="2340" w:type="dxa"/>
            <w:shd w:val="clear" w:color="auto" w:fill="B4C6E7"/>
            <w:tcMar>
              <w:left w:w="105" w:type="dxa"/>
              <w:right w:w="105" w:type="dxa"/>
            </w:tcMar>
            <w:vAlign w:val="center"/>
          </w:tcPr>
          <w:p w14:paraId="1B23FB0C" w14:textId="0982785C" w:rsidR="5AFF6344" w:rsidRDefault="5AFF6344" w:rsidP="7CEF9887">
            <w:pPr>
              <w:rPr>
                <w:rFonts w:ascii="Montserrat" w:eastAsia="Montserrat" w:hAnsi="Montserrat" w:cs="Montserrat"/>
                <w:sz w:val="22"/>
                <w:szCs w:val="22"/>
              </w:rPr>
            </w:pPr>
            <w:r w:rsidRPr="7CEF9887">
              <w:rPr>
                <w:rFonts w:ascii="Montserrat" w:eastAsia="Montserrat" w:hAnsi="Montserrat" w:cs="Montserrat"/>
                <w:sz w:val="22"/>
                <w:szCs w:val="22"/>
              </w:rPr>
              <w:t>Elizabeth Baer</w:t>
            </w:r>
            <w:r w:rsidR="15952088" w:rsidRPr="662908AF">
              <w:rPr>
                <w:rFonts w:ascii="Montserrat" w:eastAsia="Montserrat" w:hAnsi="Montserrat" w:cs="Montserrat"/>
                <w:sz w:val="22"/>
                <w:szCs w:val="22"/>
              </w:rPr>
              <w:t>, PhD</w:t>
            </w:r>
          </w:p>
        </w:tc>
        <w:tc>
          <w:tcPr>
            <w:tcW w:w="5693" w:type="dxa"/>
            <w:shd w:val="clear" w:color="auto" w:fill="B4C6E7"/>
            <w:tcMar>
              <w:left w:w="105" w:type="dxa"/>
              <w:right w:w="105" w:type="dxa"/>
            </w:tcMar>
            <w:vAlign w:val="center"/>
          </w:tcPr>
          <w:p w14:paraId="4F6085DC" w14:textId="2E5DB00B" w:rsidR="5AFF6344" w:rsidRDefault="73FB2373" w:rsidP="7CEF9887">
            <w:pPr>
              <w:ind w:left="-20" w:right="-20"/>
              <w:rPr>
                <w:rFonts w:ascii="Montserrat" w:eastAsia="Montserrat" w:hAnsi="Montserrat" w:cs="Montserrat"/>
                <w:b/>
                <w:bCs/>
                <w:sz w:val="22"/>
                <w:szCs w:val="22"/>
              </w:rPr>
            </w:pPr>
            <w:r w:rsidRPr="7CEF9887">
              <w:rPr>
                <w:rFonts w:ascii="Montserrat" w:eastAsia="Montserrat" w:hAnsi="Montserrat" w:cs="Montserrat"/>
                <w:b/>
                <w:bCs/>
                <w:sz w:val="22"/>
                <w:szCs w:val="22"/>
              </w:rPr>
              <w:t>German Genocide in Africa and the Third Reich: Imperialism, Race, and Sexual Violence</w:t>
            </w:r>
          </w:p>
          <w:p w14:paraId="66634124" w14:textId="1EBBFFF9" w:rsidR="5AFF6344" w:rsidRDefault="5AFF6344" w:rsidP="7CEF9887">
            <w:pPr>
              <w:ind w:left="-20" w:right="-20"/>
              <w:rPr>
                <w:rFonts w:ascii="Montserrat" w:eastAsia="Montserrat" w:hAnsi="Montserrat" w:cs="Montserrat"/>
                <w:b/>
                <w:bCs/>
                <w:sz w:val="22"/>
                <w:szCs w:val="22"/>
              </w:rPr>
            </w:pPr>
          </w:p>
          <w:p w14:paraId="42095BE8" w14:textId="66085346" w:rsidR="5AFF6344" w:rsidRDefault="73FB2373" w:rsidP="7CEF9887">
            <w:pPr>
              <w:ind w:left="-20" w:right="-20"/>
              <w:rPr>
                <w:rFonts w:ascii="Montserrat" w:eastAsia="Montserrat" w:hAnsi="Montserrat" w:cs="Montserrat"/>
                <w:sz w:val="22"/>
                <w:szCs w:val="22"/>
              </w:rPr>
            </w:pPr>
            <w:r w:rsidRPr="7CEF9887">
              <w:rPr>
                <w:rFonts w:ascii="Montserrat" w:eastAsia="Montserrat" w:hAnsi="Montserrat" w:cs="Montserrat"/>
                <w:sz w:val="22"/>
                <w:szCs w:val="22"/>
              </w:rPr>
              <w:t xml:space="preserve">One of the new directions in Holocaust Studies is close examination of the genocide the Germans committed in their African colony between 1904-1907, known as the Herero and Nama genocide.  Dr. Elizabeth Baer will trace the many similarities between this genocide and the Nazi Holocaust, including the use of concentration and death camps, an ideology that defines certain groups as subhuman, the use of slave labor, and the presence of sexual violence. She will also address the fact that Germany did not acknowledge this genocide until 2021. </w:t>
            </w:r>
          </w:p>
          <w:p w14:paraId="11EF5D67" w14:textId="674B7F3C" w:rsidR="5AFF6344" w:rsidRDefault="73FB2373" w:rsidP="7CEF9887">
            <w:pPr>
              <w:ind w:left="-20" w:right="-20"/>
              <w:rPr>
                <w:rFonts w:ascii="Montserrat" w:eastAsia="Montserrat" w:hAnsi="Montserrat" w:cs="Montserrat"/>
                <w:sz w:val="22"/>
                <w:szCs w:val="22"/>
              </w:rPr>
            </w:pPr>
            <w:r w:rsidRPr="7CEF9887">
              <w:rPr>
                <w:rFonts w:ascii="Montserrat" w:eastAsia="Montserrat" w:hAnsi="Montserrat" w:cs="Montserrat"/>
                <w:sz w:val="22"/>
                <w:szCs w:val="22"/>
              </w:rPr>
              <w:t>Her talk will be illustrated with period photos, maps, and other images. Handouts will include a summary of the talk, a bibliography, and ideas for pedagogical approaches to this topic.</w:t>
            </w:r>
          </w:p>
          <w:p w14:paraId="1DCF1D7B" w14:textId="123DF2A5" w:rsidR="5AFF6344" w:rsidRDefault="5AFF6344" w:rsidP="7CEF9887">
            <w:pPr>
              <w:ind w:left="-20" w:right="-20"/>
              <w:rPr>
                <w:rFonts w:ascii="Montserrat" w:eastAsia="Montserrat" w:hAnsi="Montserrat" w:cs="Montserrat"/>
                <w:b/>
                <w:bCs/>
                <w:sz w:val="22"/>
                <w:szCs w:val="22"/>
              </w:rPr>
            </w:pPr>
          </w:p>
          <w:p w14:paraId="6C39BAC7" w14:textId="19110A3B" w:rsidR="5AFF6344" w:rsidRDefault="5AFF6344" w:rsidP="7CEF9887">
            <w:pPr>
              <w:rPr>
                <w:rFonts w:ascii="Montserrat" w:eastAsia="Montserrat" w:hAnsi="Montserrat" w:cs="Montserrat"/>
                <w:sz w:val="22"/>
                <w:szCs w:val="22"/>
              </w:rPr>
            </w:pPr>
          </w:p>
        </w:tc>
      </w:tr>
      <w:tr w:rsidR="54B266C5" w14:paraId="19381146" w14:textId="77777777" w:rsidTr="398617AA">
        <w:trPr>
          <w:trHeight w:val="300"/>
        </w:trPr>
        <w:tc>
          <w:tcPr>
            <w:tcW w:w="1432" w:type="dxa"/>
            <w:shd w:val="clear" w:color="auto" w:fill="B4C6E7"/>
            <w:tcMar>
              <w:left w:w="105" w:type="dxa"/>
              <w:right w:w="105" w:type="dxa"/>
            </w:tcMar>
            <w:vAlign w:val="center"/>
          </w:tcPr>
          <w:p w14:paraId="67B8A574" w14:textId="55A2F243" w:rsidR="5202DBE5" w:rsidRDefault="24CBF614" w:rsidP="7CEF9887">
            <w:pPr>
              <w:rPr>
                <w:rFonts w:ascii="Montserrat" w:eastAsia="Montserrat" w:hAnsi="Montserrat" w:cs="Montserrat"/>
                <w:sz w:val="22"/>
                <w:szCs w:val="22"/>
              </w:rPr>
            </w:pPr>
            <w:r w:rsidRPr="1C676E60">
              <w:rPr>
                <w:rFonts w:ascii="Montserrat" w:eastAsia="Montserrat" w:hAnsi="Montserrat" w:cs="Montserrat"/>
                <w:sz w:val="22"/>
                <w:szCs w:val="22"/>
              </w:rPr>
              <w:t>2</w:t>
            </w:r>
            <w:r w:rsidR="5202DBE5" w:rsidRPr="1C676E60">
              <w:rPr>
                <w:rFonts w:ascii="Montserrat" w:eastAsia="Montserrat" w:hAnsi="Montserrat" w:cs="Montserrat"/>
                <w:sz w:val="22"/>
                <w:szCs w:val="22"/>
              </w:rPr>
              <w:t>:</w:t>
            </w:r>
            <w:r w:rsidR="622E8AA1" w:rsidRPr="1C676E60">
              <w:rPr>
                <w:rFonts w:ascii="Montserrat" w:eastAsia="Montserrat" w:hAnsi="Montserrat" w:cs="Montserrat"/>
                <w:sz w:val="22"/>
                <w:szCs w:val="22"/>
              </w:rPr>
              <w:t>4</w:t>
            </w:r>
            <w:r w:rsidR="5202DBE5" w:rsidRPr="1C676E60">
              <w:rPr>
                <w:rFonts w:ascii="Montserrat" w:eastAsia="Montserrat" w:hAnsi="Montserrat" w:cs="Montserrat"/>
                <w:sz w:val="22"/>
                <w:szCs w:val="22"/>
              </w:rPr>
              <w:t>5-</w:t>
            </w:r>
            <w:r w:rsidR="2C9E4B54" w:rsidRPr="1C676E60">
              <w:rPr>
                <w:rFonts w:ascii="Montserrat" w:eastAsia="Montserrat" w:hAnsi="Montserrat" w:cs="Montserrat"/>
                <w:sz w:val="22"/>
                <w:szCs w:val="22"/>
              </w:rPr>
              <w:t>3</w:t>
            </w:r>
            <w:r w:rsidR="5202DBE5" w:rsidRPr="1C676E60">
              <w:rPr>
                <w:rFonts w:ascii="Montserrat" w:eastAsia="Montserrat" w:hAnsi="Montserrat" w:cs="Montserrat"/>
                <w:sz w:val="22"/>
                <w:szCs w:val="22"/>
              </w:rPr>
              <w:t>:</w:t>
            </w:r>
            <w:r w:rsidR="4D5E13EC" w:rsidRPr="1C676E60">
              <w:rPr>
                <w:rFonts w:ascii="Montserrat" w:eastAsia="Montserrat" w:hAnsi="Montserrat" w:cs="Montserrat"/>
                <w:sz w:val="22"/>
                <w:szCs w:val="22"/>
              </w:rPr>
              <w:t>4</w:t>
            </w:r>
            <w:r w:rsidR="5202DBE5" w:rsidRPr="1C676E60">
              <w:rPr>
                <w:rFonts w:ascii="Montserrat" w:eastAsia="Montserrat" w:hAnsi="Montserrat" w:cs="Montserrat"/>
                <w:sz w:val="22"/>
                <w:szCs w:val="22"/>
              </w:rPr>
              <w:t>5pm</w:t>
            </w:r>
          </w:p>
        </w:tc>
        <w:tc>
          <w:tcPr>
            <w:tcW w:w="2340" w:type="dxa"/>
            <w:shd w:val="clear" w:color="auto" w:fill="B4C6E7"/>
            <w:tcMar>
              <w:left w:w="105" w:type="dxa"/>
              <w:right w:w="105" w:type="dxa"/>
            </w:tcMar>
            <w:vAlign w:val="center"/>
          </w:tcPr>
          <w:p w14:paraId="03CEF62A" w14:textId="713FE8F3" w:rsidR="5202DBE5" w:rsidRDefault="5202DBE5" w:rsidP="7CEF9887">
            <w:pPr>
              <w:rPr>
                <w:rFonts w:ascii="Montserrat" w:eastAsia="Montserrat" w:hAnsi="Montserrat" w:cs="Montserrat"/>
                <w:sz w:val="22"/>
                <w:szCs w:val="22"/>
              </w:rPr>
            </w:pPr>
            <w:r w:rsidRPr="26D72A4B">
              <w:rPr>
                <w:rFonts w:ascii="Montserrat" w:eastAsia="Montserrat" w:hAnsi="Montserrat" w:cs="Montserrat"/>
                <w:sz w:val="22"/>
                <w:szCs w:val="22"/>
              </w:rPr>
              <w:t>Bradley Hart</w:t>
            </w:r>
            <w:r w:rsidR="22F6F1E0" w:rsidRPr="26D72A4B">
              <w:rPr>
                <w:rFonts w:ascii="Montserrat" w:eastAsia="Montserrat" w:hAnsi="Montserrat" w:cs="Montserrat"/>
                <w:sz w:val="22"/>
                <w:szCs w:val="22"/>
              </w:rPr>
              <w:t xml:space="preserve">, </w:t>
            </w:r>
            <w:r w:rsidR="23DE42D3" w:rsidRPr="26D72A4B">
              <w:rPr>
                <w:rFonts w:ascii="Montserrat" w:eastAsia="Montserrat" w:hAnsi="Montserrat" w:cs="Montserrat"/>
                <w:sz w:val="22"/>
                <w:szCs w:val="22"/>
              </w:rPr>
              <w:t>Ed</w:t>
            </w:r>
            <w:r w:rsidR="22F6F1E0" w:rsidRPr="26D72A4B">
              <w:rPr>
                <w:rFonts w:ascii="Montserrat" w:eastAsia="Montserrat" w:hAnsi="Montserrat" w:cs="Montserrat"/>
                <w:sz w:val="22"/>
                <w:szCs w:val="22"/>
              </w:rPr>
              <w:t>D</w:t>
            </w:r>
          </w:p>
        </w:tc>
        <w:tc>
          <w:tcPr>
            <w:tcW w:w="5693" w:type="dxa"/>
            <w:shd w:val="clear" w:color="auto" w:fill="B4C6E7"/>
            <w:tcMar>
              <w:left w:w="105" w:type="dxa"/>
              <w:right w:w="105" w:type="dxa"/>
            </w:tcMar>
            <w:vAlign w:val="center"/>
          </w:tcPr>
          <w:p w14:paraId="7E184AC6" w14:textId="0BB64C84" w:rsidR="5202DBE5" w:rsidRDefault="2732783E" w:rsidP="7CEF9887">
            <w:pPr>
              <w:ind w:left="-20" w:right="-20"/>
              <w:rPr>
                <w:rFonts w:ascii="Montserrat" w:eastAsia="Montserrat" w:hAnsi="Montserrat" w:cs="Montserrat"/>
                <w:b/>
                <w:bCs/>
                <w:color w:val="000000" w:themeColor="text1"/>
                <w:sz w:val="22"/>
                <w:szCs w:val="22"/>
              </w:rPr>
            </w:pPr>
            <w:r w:rsidRPr="7CEF9887">
              <w:rPr>
                <w:rFonts w:ascii="Montserrat" w:eastAsia="Montserrat" w:hAnsi="Montserrat" w:cs="Montserrat"/>
                <w:b/>
                <w:bCs/>
                <w:color w:val="000000" w:themeColor="text1"/>
                <w:sz w:val="22"/>
                <w:szCs w:val="22"/>
              </w:rPr>
              <w:t>Confronting Hitler’s American Friends</w:t>
            </w:r>
          </w:p>
          <w:p w14:paraId="0665F85C" w14:textId="091B883B" w:rsidR="5202DBE5" w:rsidRDefault="5202DBE5" w:rsidP="7CEF9887">
            <w:pPr>
              <w:ind w:left="-20" w:right="-20"/>
              <w:rPr>
                <w:rFonts w:ascii="Montserrat" w:eastAsia="Montserrat" w:hAnsi="Montserrat" w:cs="Montserrat"/>
                <w:b/>
                <w:bCs/>
                <w:color w:val="000000" w:themeColor="text1"/>
                <w:sz w:val="22"/>
                <w:szCs w:val="22"/>
              </w:rPr>
            </w:pPr>
          </w:p>
          <w:p w14:paraId="38760249" w14:textId="656DDAF3" w:rsidR="5202DBE5" w:rsidRDefault="2732783E" w:rsidP="7CEF9887">
            <w:pPr>
              <w:ind w:left="-20" w:right="-20"/>
              <w:rPr>
                <w:rFonts w:ascii="Montserrat" w:eastAsia="Montserrat" w:hAnsi="Montserrat" w:cs="Montserrat"/>
                <w:color w:val="000000" w:themeColor="text1"/>
                <w:sz w:val="22"/>
                <w:szCs w:val="22"/>
              </w:rPr>
            </w:pPr>
            <w:r w:rsidRPr="398617AA">
              <w:rPr>
                <w:rFonts w:ascii="Montserrat" w:eastAsia="Montserrat" w:hAnsi="Montserrat" w:cs="Montserrat"/>
                <w:color w:val="000000" w:themeColor="text1"/>
                <w:sz w:val="22"/>
                <w:szCs w:val="22"/>
              </w:rPr>
              <w:t xml:space="preserve">Americans often remember the 1930s and 1940s as a time when the country came together to survive the Great Depression and, ultimately, win World War II. The reality was far different, however. The U.S. before Pearl Harbor was deeply divided, with extremist factions on all sides vying to influence the country's direction. This presentation examines extremist groups and leaders that hoped to build an American version of Hitler's Germany - or, at a minimum, abandon Europe to the Nazis, at the cost of millions of lives. </w:t>
            </w:r>
            <w:r w:rsidR="7B2A79BA" w:rsidRPr="398617AA">
              <w:rPr>
                <w:rFonts w:ascii="Montserrat" w:eastAsia="Montserrat" w:hAnsi="Montserrat" w:cs="Montserrat"/>
                <w:color w:val="000000" w:themeColor="text1"/>
                <w:sz w:val="22"/>
                <w:szCs w:val="22"/>
              </w:rPr>
              <w:t>This is history too often left out of the textbooks but has continuing importance.</w:t>
            </w:r>
          </w:p>
          <w:p w14:paraId="32209AD2" w14:textId="585D42F4" w:rsidR="5202DBE5" w:rsidRDefault="5202DBE5" w:rsidP="7CEF9887">
            <w:pPr>
              <w:rPr>
                <w:rFonts w:ascii="Montserrat" w:eastAsia="Montserrat" w:hAnsi="Montserrat" w:cs="Montserrat"/>
                <w:sz w:val="22"/>
                <w:szCs w:val="22"/>
              </w:rPr>
            </w:pPr>
          </w:p>
        </w:tc>
      </w:tr>
      <w:tr w:rsidR="54B266C5" w14:paraId="50A437A8" w14:textId="77777777" w:rsidTr="398617AA">
        <w:trPr>
          <w:trHeight w:val="300"/>
        </w:trPr>
        <w:tc>
          <w:tcPr>
            <w:tcW w:w="1432" w:type="dxa"/>
            <w:shd w:val="clear" w:color="auto" w:fill="F7CAAC"/>
            <w:tcMar>
              <w:left w:w="105" w:type="dxa"/>
              <w:right w:w="105" w:type="dxa"/>
            </w:tcMar>
            <w:vAlign w:val="center"/>
          </w:tcPr>
          <w:p w14:paraId="7B155C8D" w14:textId="24E6A2F6" w:rsidR="54B266C5" w:rsidRDefault="5E8A61A0" w:rsidP="7CEF9887">
            <w:pPr>
              <w:rPr>
                <w:rFonts w:ascii="Montserrat" w:eastAsia="Montserrat" w:hAnsi="Montserrat" w:cs="Montserrat"/>
                <w:sz w:val="22"/>
                <w:szCs w:val="22"/>
              </w:rPr>
            </w:pPr>
            <w:r w:rsidRPr="7CEF9887">
              <w:rPr>
                <w:rFonts w:ascii="Montserrat" w:eastAsia="Montserrat" w:hAnsi="Montserrat" w:cs="Montserrat"/>
                <w:sz w:val="22"/>
                <w:szCs w:val="22"/>
              </w:rPr>
              <w:t>July 16</w:t>
            </w:r>
            <w:r w:rsidRPr="7CEF9887">
              <w:rPr>
                <w:rFonts w:ascii="Montserrat" w:eastAsia="Montserrat" w:hAnsi="Montserrat" w:cs="Montserrat"/>
                <w:sz w:val="22"/>
                <w:szCs w:val="22"/>
                <w:vertAlign w:val="superscript"/>
              </w:rPr>
              <w:t>th</w:t>
            </w:r>
            <w:r w:rsidRPr="7CEF9887">
              <w:rPr>
                <w:rFonts w:ascii="Montserrat" w:eastAsia="Montserrat" w:hAnsi="Montserrat" w:cs="Montserrat"/>
                <w:sz w:val="22"/>
                <w:szCs w:val="22"/>
              </w:rPr>
              <w:t>, 2024</w:t>
            </w:r>
          </w:p>
        </w:tc>
        <w:tc>
          <w:tcPr>
            <w:tcW w:w="2340" w:type="dxa"/>
            <w:shd w:val="clear" w:color="auto" w:fill="F7CAAC"/>
            <w:tcMar>
              <w:left w:w="105" w:type="dxa"/>
              <w:right w:w="105" w:type="dxa"/>
            </w:tcMar>
            <w:vAlign w:val="center"/>
          </w:tcPr>
          <w:p w14:paraId="557C5A8C" w14:textId="5E93E16A" w:rsidR="54B266C5" w:rsidRDefault="00E97CC3" w:rsidP="7CEF9887">
            <w:pPr>
              <w:rPr>
                <w:rFonts w:ascii="Montserrat" w:eastAsia="Montserrat" w:hAnsi="Montserrat" w:cs="Montserrat"/>
                <w:sz w:val="22"/>
                <w:szCs w:val="22"/>
              </w:rPr>
            </w:pPr>
            <w:r>
              <w:rPr>
                <w:rFonts w:ascii="Montserrat" w:eastAsia="Montserrat" w:hAnsi="Montserrat" w:cs="Montserrat"/>
                <w:sz w:val="22"/>
                <w:szCs w:val="22"/>
              </w:rPr>
              <w:t>Speaker</w:t>
            </w:r>
          </w:p>
        </w:tc>
        <w:tc>
          <w:tcPr>
            <w:tcW w:w="5693" w:type="dxa"/>
            <w:shd w:val="clear" w:color="auto" w:fill="F7CAAC"/>
            <w:tcMar>
              <w:left w:w="105" w:type="dxa"/>
              <w:right w:w="105" w:type="dxa"/>
            </w:tcMar>
            <w:vAlign w:val="center"/>
          </w:tcPr>
          <w:p w14:paraId="7108F300" w14:textId="347F50D4" w:rsidR="54B266C5" w:rsidRDefault="00E97CC3" w:rsidP="7CEF9887">
            <w:pPr>
              <w:rPr>
                <w:rFonts w:ascii="Montserrat" w:eastAsia="Montserrat" w:hAnsi="Montserrat" w:cs="Montserrat"/>
                <w:sz w:val="22"/>
                <w:szCs w:val="22"/>
              </w:rPr>
            </w:pPr>
            <w:r>
              <w:rPr>
                <w:rFonts w:ascii="Montserrat" w:eastAsia="Montserrat" w:hAnsi="Montserrat" w:cs="Montserrat"/>
                <w:sz w:val="22"/>
                <w:szCs w:val="22"/>
              </w:rPr>
              <w:t>Description</w:t>
            </w:r>
          </w:p>
        </w:tc>
      </w:tr>
      <w:tr w:rsidR="54B266C5" w14:paraId="7090CC7C" w14:textId="77777777" w:rsidTr="398617AA">
        <w:trPr>
          <w:trHeight w:val="300"/>
        </w:trPr>
        <w:tc>
          <w:tcPr>
            <w:tcW w:w="1432" w:type="dxa"/>
            <w:shd w:val="clear" w:color="auto" w:fill="F7CAAC"/>
            <w:tcMar>
              <w:left w:w="105" w:type="dxa"/>
              <w:right w:w="105" w:type="dxa"/>
            </w:tcMar>
            <w:vAlign w:val="center"/>
          </w:tcPr>
          <w:p w14:paraId="09B32A82" w14:textId="068873CF" w:rsidR="54B266C5" w:rsidRDefault="6417BB06" w:rsidP="7CEF9887">
            <w:pPr>
              <w:rPr>
                <w:rFonts w:ascii="Montserrat" w:eastAsia="Montserrat" w:hAnsi="Montserrat" w:cs="Montserrat"/>
                <w:sz w:val="22"/>
                <w:szCs w:val="22"/>
              </w:rPr>
            </w:pPr>
            <w:r w:rsidRPr="1C676E60">
              <w:rPr>
                <w:rFonts w:ascii="Montserrat" w:eastAsia="Montserrat" w:hAnsi="Montserrat" w:cs="Montserrat"/>
                <w:sz w:val="22"/>
                <w:szCs w:val="22"/>
              </w:rPr>
              <w:t>9-10am</w:t>
            </w:r>
          </w:p>
        </w:tc>
        <w:tc>
          <w:tcPr>
            <w:tcW w:w="2340" w:type="dxa"/>
            <w:shd w:val="clear" w:color="auto" w:fill="F7CAAC"/>
            <w:tcMar>
              <w:left w:w="105" w:type="dxa"/>
              <w:right w:w="105" w:type="dxa"/>
            </w:tcMar>
            <w:vAlign w:val="center"/>
          </w:tcPr>
          <w:p w14:paraId="12CFD28F" w14:textId="7C89937D" w:rsidR="4AEB7EB7" w:rsidRDefault="4AEB7EB7" w:rsidP="7CEF9887">
            <w:pPr>
              <w:rPr>
                <w:rFonts w:ascii="Montserrat" w:eastAsia="Montserrat" w:hAnsi="Montserrat" w:cs="Montserrat"/>
                <w:sz w:val="22"/>
                <w:szCs w:val="22"/>
              </w:rPr>
            </w:pPr>
            <w:r w:rsidRPr="7CEF9887">
              <w:rPr>
                <w:rFonts w:ascii="Montserrat" w:eastAsia="Montserrat" w:hAnsi="Montserrat" w:cs="Montserrat"/>
                <w:sz w:val="22"/>
                <w:szCs w:val="22"/>
              </w:rPr>
              <w:t>Mark Gudgel</w:t>
            </w:r>
            <w:r w:rsidR="028A1172" w:rsidRPr="662908AF">
              <w:rPr>
                <w:rFonts w:ascii="Montserrat" w:eastAsia="Montserrat" w:hAnsi="Montserrat" w:cs="Montserrat"/>
                <w:sz w:val="22"/>
                <w:szCs w:val="22"/>
              </w:rPr>
              <w:t>, PhD</w:t>
            </w:r>
          </w:p>
        </w:tc>
        <w:tc>
          <w:tcPr>
            <w:tcW w:w="5693" w:type="dxa"/>
            <w:shd w:val="clear" w:color="auto" w:fill="F7CAAC"/>
            <w:tcMar>
              <w:left w:w="105" w:type="dxa"/>
              <w:right w:w="105" w:type="dxa"/>
            </w:tcMar>
            <w:vAlign w:val="center"/>
          </w:tcPr>
          <w:p w14:paraId="2FB202D4" w14:textId="2E381D07" w:rsidR="4AEB7EB7" w:rsidRDefault="2DE59DD9" w:rsidP="7CEF9887">
            <w:pPr>
              <w:rPr>
                <w:rFonts w:ascii="Montserrat" w:eastAsia="Montserrat" w:hAnsi="Montserrat" w:cs="Montserrat"/>
                <w:sz w:val="22"/>
                <w:szCs w:val="22"/>
              </w:rPr>
            </w:pPr>
            <w:r w:rsidRPr="7CEF9887">
              <w:rPr>
                <w:rFonts w:ascii="Montserrat" w:eastAsia="Montserrat" w:hAnsi="Montserrat" w:cs="Montserrat"/>
                <w:b/>
                <w:bCs/>
                <w:sz w:val="22"/>
                <w:szCs w:val="22"/>
              </w:rPr>
              <w:t>Like Wolves to War</w:t>
            </w:r>
            <w:r w:rsidR="4AEB7EB7">
              <w:br/>
            </w:r>
            <w:r w:rsidR="4AEB7EB7">
              <w:br/>
            </w:r>
            <w:r w:rsidR="1E71A951" w:rsidRPr="7CEF9887">
              <w:rPr>
                <w:rFonts w:ascii="Montserrat" w:eastAsia="Montserrat" w:hAnsi="Montserrat" w:cs="Montserrat"/>
                <w:sz w:val="22"/>
                <w:szCs w:val="22"/>
              </w:rPr>
              <w:t xml:space="preserve">The misconception that European Jews were taken “like sheep to slaughter” during the Holocaust is perhaps best dispelled through a more nuanced examination of resistance to the Nazis. Resistance was </w:t>
            </w:r>
            <w:r w:rsidR="1EF5DB73" w:rsidRPr="7CEF9887">
              <w:rPr>
                <w:rFonts w:ascii="Montserrat" w:eastAsia="Montserrat" w:hAnsi="Montserrat" w:cs="Montserrat"/>
                <w:sz w:val="22"/>
                <w:szCs w:val="22"/>
              </w:rPr>
              <w:t>sometimes</w:t>
            </w:r>
            <w:r w:rsidR="1E71A951" w:rsidRPr="7CEF9887">
              <w:rPr>
                <w:rFonts w:ascii="Montserrat" w:eastAsia="Montserrat" w:hAnsi="Montserrat" w:cs="Montserrat"/>
                <w:sz w:val="22"/>
                <w:szCs w:val="22"/>
              </w:rPr>
              <w:t xml:space="preserve"> armed, but it also </w:t>
            </w:r>
            <w:r w:rsidR="5C1CA9FA" w:rsidRPr="7CEF9887">
              <w:rPr>
                <w:rFonts w:ascii="Montserrat" w:eastAsia="Montserrat" w:hAnsi="Montserrat" w:cs="Montserrat"/>
                <w:sz w:val="22"/>
                <w:szCs w:val="22"/>
              </w:rPr>
              <w:t>manifested</w:t>
            </w:r>
            <w:r w:rsidR="1E71A951" w:rsidRPr="7CEF9887">
              <w:rPr>
                <w:rFonts w:ascii="Montserrat" w:eastAsia="Montserrat" w:hAnsi="Montserrat" w:cs="Montserrat"/>
                <w:sz w:val="22"/>
                <w:szCs w:val="22"/>
              </w:rPr>
              <w:t xml:space="preserve"> itself in many other forms. This presentation will look </w:t>
            </w:r>
            <w:r w:rsidR="188F450F" w:rsidRPr="7CEF9887">
              <w:rPr>
                <w:rFonts w:ascii="Montserrat" w:eastAsia="Montserrat" w:hAnsi="Montserrat" w:cs="Montserrat"/>
                <w:sz w:val="22"/>
                <w:szCs w:val="22"/>
              </w:rPr>
              <w:t xml:space="preserve">at specific instances of resistance, by Jews and those who aided them, that teachers can introduce to students in order to provide a </w:t>
            </w:r>
            <w:bookmarkStart w:id="0" w:name="_Int_ENIP7dzT"/>
            <w:r w:rsidR="188F450F" w:rsidRPr="7CEF9887">
              <w:rPr>
                <w:rFonts w:ascii="Montserrat" w:eastAsia="Montserrat" w:hAnsi="Montserrat" w:cs="Montserrat"/>
                <w:sz w:val="22"/>
                <w:szCs w:val="22"/>
              </w:rPr>
              <w:t>more complete and accurate</w:t>
            </w:r>
            <w:bookmarkEnd w:id="0"/>
            <w:r w:rsidR="188F450F" w:rsidRPr="7CEF9887">
              <w:rPr>
                <w:rFonts w:ascii="Montserrat" w:eastAsia="Montserrat" w:hAnsi="Montserrat" w:cs="Montserrat"/>
                <w:sz w:val="22"/>
                <w:szCs w:val="22"/>
              </w:rPr>
              <w:t xml:space="preserve"> picture of events. </w:t>
            </w:r>
          </w:p>
        </w:tc>
      </w:tr>
      <w:tr w:rsidR="1C676E60" w14:paraId="3E17AB9A" w14:textId="77777777" w:rsidTr="398617AA">
        <w:trPr>
          <w:trHeight w:val="300"/>
        </w:trPr>
        <w:tc>
          <w:tcPr>
            <w:tcW w:w="1432" w:type="dxa"/>
            <w:shd w:val="clear" w:color="auto" w:fill="F7CAAC"/>
            <w:tcMar>
              <w:left w:w="105" w:type="dxa"/>
              <w:right w:w="105" w:type="dxa"/>
            </w:tcMar>
            <w:vAlign w:val="center"/>
          </w:tcPr>
          <w:p w14:paraId="46792574" w14:textId="718EDB0E" w:rsidR="1C676E60" w:rsidRDefault="1C676E60" w:rsidP="1C676E60">
            <w:pPr>
              <w:rPr>
                <w:rFonts w:ascii="Montserrat" w:eastAsia="Montserrat" w:hAnsi="Montserrat" w:cs="Montserrat"/>
                <w:sz w:val="22"/>
                <w:szCs w:val="22"/>
              </w:rPr>
            </w:pPr>
            <w:r w:rsidRPr="1C676E60">
              <w:rPr>
                <w:rFonts w:ascii="Montserrat" w:eastAsia="Montserrat" w:hAnsi="Montserrat" w:cs="Montserrat"/>
                <w:sz w:val="22"/>
                <w:szCs w:val="22"/>
              </w:rPr>
              <w:t>1</w:t>
            </w:r>
            <w:r w:rsidR="1865B56A" w:rsidRPr="1C676E60">
              <w:rPr>
                <w:rFonts w:ascii="Montserrat" w:eastAsia="Montserrat" w:hAnsi="Montserrat" w:cs="Montserrat"/>
                <w:sz w:val="22"/>
                <w:szCs w:val="22"/>
              </w:rPr>
              <w:t>0</w:t>
            </w:r>
            <w:r w:rsidRPr="1C676E60">
              <w:rPr>
                <w:rFonts w:ascii="Montserrat" w:eastAsia="Montserrat" w:hAnsi="Montserrat" w:cs="Montserrat"/>
                <w:sz w:val="22"/>
                <w:szCs w:val="22"/>
              </w:rPr>
              <w:t>:</w:t>
            </w:r>
            <w:r w:rsidR="4B63181B" w:rsidRPr="1C676E60">
              <w:rPr>
                <w:rFonts w:ascii="Montserrat" w:eastAsia="Montserrat" w:hAnsi="Montserrat" w:cs="Montserrat"/>
                <w:sz w:val="22"/>
                <w:szCs w:val="22"/>
              </w:rPr>
              <w:t>3</w:t>
            </w:r>
            <w:r w:rsidRPr="1C676E60">
              <w:rPr>
                <w:rFonts w:ascii="Montserrat" w:eastAsia="Montserrat" w:hAnsi="Montserrat" w:cs="Montserrat"/>
                <w:sz w:val="22"/>
                <w:szCs w:val="22"/>
              </w:rPr>
              <w:t>0-</w:t>
            </w:r>
            <w:r w:rsidR="3C6B3F65" w:rsidRPr="1C676E60">
              <w:rPr>
                <w:rFonts w:ascii="Montserrat" w:eastAsia="Montserrat" w:hAnsi="Montserrat" w:cs="Montserrat"/>
                <w:sz w:val="22"/>
                <w:szCs w:val="22"/>
              </w:rPr>
              <w:t>11</w:t>
            </w:r>
            <w:r w:rsidRPr="1C676E60">
              <w:rPr>
                <w:rFonts w:ascii="Montserrat" w:eastAsia="Montserrat" w:hAnsi="Montserrat" w:cs="Montserrat"/>
                <w:sz w:val="22"/>
                <w:szCs w:val="22"/>
              </w:rPr>
              <w:t>:</w:t>
            </w:r>
            <w:r w:rsidR="4F1D7448" w:rsidRPr="1C676E60">
              <w:rPr>
                <w:rFonts w:ascii="Montserrat" w:eastAsia="Montserrat" w:hAnsi="Montserrat" w:cs="Montserrat"/>
                <w:sz w:val="22"/>
                <w:szCs w:val="22"/>
              </w:rPr>
              <w:t>3</w:t>
            </w:r>
            <w:r w:rsidRPr="1C676E60">
              <w:rPr>
                <w:rFonts w:ascii="Montserrat" w:eastAsia="Montserrat" w:hAnsi="Montserrat" w:cs="Montserrat"/>
                <w:sz w:val="22"/>
                <w:szCs w:val="22"/>
              </w:rPr>
              <w:t>0pm</w:t>
            </w:r>
          </w:p>
        </w:tc>
        <w:tc>
          <w:tcPr>
            <w:tcW w:w="2340" w:type="dxa"/>
            <w:shd w:val="clear" w:color="auto" w:fill="F7CAAC"/>
            <w:tcMar>
              <w:left w:w="105" w:type="dxa"/>
              <w:right w:w="105" w:type="dxa"/>
            </w:tcMar>
            <w:vAlign w:val="center"/>
          </w:tcPr>
          <w:p w14:paraId="544B651D" w14:textId="6E3AA46C" w:rsidR="1C676E60" w:rsidRDefault="1C676E60" w:rsidP="1C676E60">
            <w:pPr>
              <w:rPr>
                <w:rFonts w:ascii="Montserrat" w:eastAsia="Montserrat" w:hAnsi="Montserrat" w:cs="Montserrat"/>
                <w:sz w:val="22"/>
                <w:szCs w:val="22"/>
              </w:rPr>
            </w:pPr>
            <w:r w:rsidRPr="1C676E60">
              <w:rPr>
                <w:rFonts w:ascii="Montserrat" w:eastAsia="Montserrat" w:hAnsi="Montserrat" w:cs="Montserrat"/>
                <w:sz w:val="22"/>
                <w:szCs w:val="22"/>
              </w:rPr>
              <w:t>Wendy Lower, PhD</w:t>
            </w:r>
          </w:p>
        </w:tc>
        <w:tc>
          <w:tcPr>
            <w:tcW w:w="5693" w:type="dxa"/>
            <w:shd w:val="clear" w:color="auto" w:fill="F7CAAC"/>
            <w:tcMar>
              <w:left w:w="105" w:type="dxa"/>
              <w:right w:w="105" w:type="dxa"/>
            </w:tcMar>
            <w:vAlign w:val="center"/>
          </w:tcPr>
          <w:p w14:paraId="56FC8072" w14:textId="6D01C7A7" w:rsidR="1C676E60" w:rsidRDefault="1C676E60" w:rsidP="1C676E60">
            <w:pPr>
              <w:rPr>
                <w:rFonts w:ascii="Montserrat" w:eastAsia="Montserrat" w:hAnsi="Montserrat" w:cs="Montserrat"/>
                <w:sz w:val="22"/>
                <w:szCs w:val="22"/>
              </w:rPr>
            </w:pPr>
            <w:r w:rsidRPr="1C676E60">
              <w:rPr>
                <w:rFonts w:ascii="Montserrat" w:eastAsia="Montserrat" w:hAnsi="Montserrat" w:cs="Montserrat"/>
                <w:b/>
                <w:bCs/>
                <w:sz w:val="22"/>
                <w:szCs w:val="22"/>
              </w:rPr>
              <w:t>Hitler’s Furies: German Women in the Nazi Killing Fields</w:t>
            </w:r>
          </w:p>
          <w:p w14:paraId="4C481FF1" w14:textId="2EF73A05" w:rsidR="1C676E60" w:rsidRDefault="1C676E60" w:rsidP="1C676E60">
            <w:pPr>
              <w:rPr>
                <w:rFonts w:ascii="Montserrat" w:eastAsia="Montserrat" w:hAnsi="Montserrat" w:cs="Montserrat"/>
                <w:sz w:val="22"/>
                <w:szCs w:val="22"/>
              </w:rPr>
            </w:pPr>
          </w:p>
          <w:p w14:paraId="630DD928" w14:textId="2DC04FE3" w:rsidR="1C676E60" w:rsidRDefault="1C676E60" w:rsidP="1C676E60">
            <w:pPr>
              <w:rPr>
                <w:rFonts w:ascii="Montserrat" w:eastAsia="Montserrat" w:hAnsi="Montserrat" w:cs="Montserrat"/>
                <w:sz w:val="22"/>
                <w:szCs w:val="22"/>
              </w:rPr>
            </w:pPr>
            <w:r w:rsidRPr="1C676E60">
              <w:rPr>
                <w:rFonts w:ascii="Montserrat" w:eastAsia="Montserrat" w:hAnsi="Montserrat" w:cs="Montserrat"/>
                <w:sz w:val="22"/>
                <w:szCs w:val="22"/>
              </w:rPr>
              <w:t>Wendy Lower’s stunning account of the role of German women on the World War II Nazi eastern front powerfully revises history, proving that we have ignored the reality of women’s participation in the Holocaust, including as brutal killers. Drawing on twenty years of research that included access to post-Soviet documents and interviews with German witnesses, Lower makes an incisive case for the massive complicity, and worse, of the 500,000 young German women she places, for the first time, directly in the killing fields of the expanding Reich.</w:t>
            </w:r>
          </w:p>
        </w:tc>
      </w:tr>
      <w:tr w:rsidR="1C676E60" w14:paraId="51402537" w14:textId="77777777" w:rsidTr="398617AA">
        <w:trPr>
          <w:trHeight w:val="300"/>
        </w:trPr>
        <w:tc>
          <w:tcPr>
            <w:tcW w:w="1432" w:type="dxa"/>
            <w:shd w:val="clear" w:color="auto" w:fill="F7CAAC"/>
            <w:tcMar>
              <w:left w:w="105" w:type="dxa"/>
              <w:right w:w="105" w:type="dxa"/>
            </w:tcMar>
            <w:vAlign w:val="center"/>
          </w:tcPr>
          <w:p w14:paraId="0399E7E2" w14:textId="74BFF5EF" w:rsidR="1C676E60" w:rsidRDefault="1C676E60" w:rsidP="1C676E60">
            <w:pPr>
              <w:rPr>
                <w:rFonts w:ascii="Montserrat" w:eastAsia="Montserrat" w:hAnsi="Montserrat" w:cs="Montserrat"/>
                <w:sz w:val="22"/>
                <w:szCs w:val="22"/>
              </w:rPr>
            </w:pPr>
            <w:r w:rsidRPr="1C676E60">
              <w:rPr>
                <w:rFonts w:ascii="Montserrat" w:eastAsia="Montserrat" w:hAnsi="Montserrat" w:cs="Montserrat"/>
                <w:sz w:val="22"/>
                <w:szCs w:val="22"/>
              </w:rPr>
              <w:t>1:</w:t>
            </w:r>
            <w:r w:rsidR="28DF5B5C" w:rsidRPr="1C676E60">
              <w:rPr>
                <w:rFonts w:ascii="Montserrat" w:eastAsia="Montserrat" w:hAnsi="Montserrat" w:cs="Montserrat"/>
                <w:sz w:val="22"/>
                <w:szCs w:val="22"/>
              </w:rPr>
              <w:t>0</w:t>
            </w:r>
            <w:r w:rsidRPr="1C676E60">
              <w:rPr>
                <w:rFonts w:ascii="Montserrat" w:eastAsia="Montserrat" w:hAnsi="Montserrat" w:cs="Montserrat"/>
                <w:sz w:val="22"/>
                <w:szCs w:val="22"/>
              </w:rPr>
              <w:t>0-</w:t>
            </w:r>
            <w:r w:rsidR="42F1698F" w:rsidRPr="1C676E60">
              <w:rPr>
                <w:rFonts w:ascii="Montserrat" w:eastAsia="Montserrat" w:hAnsi="Montserrat" w:cs="Montserrat"/>
                <w:sz w:val="22"/>
                <w:szCs w:val="22"/>
              </w:rPr>
              <w:t>2</w:t>
            </w:r>
            <w:r w:rsidRPr="1C676E60">
              <w:rPr>
                <w:rFonts w:ascii="Montserrat" w:eastAsia="Montserrat" w:hAnsi="Montserrat" w:cs="Montserrat"/>
                <w:sz w:val="22"/>
                <w:szCs w:val="22"/>
              </w:rPr>
              <w:t>:</w:t>
            </w:r>
            <w:r w:rsidR="1117924C" w:rsidRPr="1C676E60">
              <w:rPr>
                <w:rFonts w:ascii="Montserrat" w:eastAsia="Montserrat" w:hAnsi="Montserrat" w:cs="Montserrat"/>
                <w:sz w:val="22"/>
                <w:szCs w:val="22"/>
              </w:rPr>
              <w:t>0</w:t>
            </w:r>
            <w:r w:rsidRPr="1C676E60">
              <w:rPr>
                <w:rFonts w:ascii="Montserrat" w:eastAsia="Montserrat" w:hAnsi="Montserrat" w:cs="Montserrat"/>
                <w:sz w:val="22"/>
                <w:szCs w:val="22"/>
              </w:rPr>
              <w:t>0</w:t>
            </w:r>
          </w:p>
        </w:tc>
        <w:tc>
          <w:tcPr>
            <w:tcW w:w="2340" w:type="dxa"/>
            <w:shd w:val="clear" w:color="auto" w:fill="F7CAAC"/>
            <w:tcMar>
              <w:left w:w="105" w:type="dxa"/>
              <w:right w:w="105" w:type="dxa"/>
            </w:tcMar>
            <w:vAlign w:val="center"/>
          </w:tcPr>
          <w:p w14:paraId="4BA91F94" w14:textId="706C914A" w:rsidR="1C676E60" w:rsidRDefault="1C676E60" w:rsidP="1C676E60">
            <w:pPr>
              <w:rPr>
                <w:rFonts w:ascii="Montserrat" w:eastAsia="Montserrat" w:hAnsi="Montserrat" w:cs="Montserrat"/>
                <w:sz w:val="22"/>
                <w:szCs w:val="22"/>
              </w:rPr>
            </w:pPr>
            <w:r w:rsidRPr="1C676E60">
              <w:rPr>
                <w:rFonts w:ascii="Montserrat" w:eastAsia="Montserrat" w:hAnsi="Montserrat" w:cs="Montserrat"/>
                <w:sz w:val="22"/>
                <w:szCs w:val="22"/>
              </w:rPr>
              <w:t>Danny M. Cohen, PhD</w:t>
            </w:r>
          </w:p>
        </w:tc>
        <w:tc>
          <w:tcPr>
            <w:tcW w:w="5693" w:type="dxa"/>
            <w:shd w:val="clear" w:color="auto" w:fill="F7CAAC"/>
            <w:tcMar>
              <w:left w:w="105" w:type="dxa"/>
              <w:right w:w="105" w:type="dxa"/>
            </w:tcMar>
            <w:vAlign w:val="center"/>
          </w:tcPr>
          <w:p w14:paraId="6E747D7B" w14:textId="6B420C51" w:rsidR="1C676E60" w:rsidRDefault="1C676E60" w:rsidP="1C676E60">
            <w:pPr>
              <w:rPr>
                <w:rFonts w:ascii="Montserrat" w:eastAsia="Montserrat" w:hAnsi="Montserrat" w:cs="Montserrat"/>
                <w:sz w:val="22"/>
                <w:szCs w:val="22"/>
              </w:rPr>
            </w:pPr>
            <w:r w:rsidRPr="1C676E60">
              <w:rPr>
                <w:rFonts w:ascii="Montserrat" w:eastAsia="Montserrat" w:hAnsi="Montserrat" w:cs="Montserrat"/>
                <w:b/>
                <w:bCs/>
                <w:sz w:val="22"/>
                <w:szCs w:val="22"/>
              </w:rPr>
              <w:t>The Son: Teaching About Intergenerational Memory</w:t>
            </w:r>
          </w:p>
          <w:p w14:paraId="76E1FAC1" w14:textId="2AC19385" w:rsidR="1C676E60" w:rsidRDefault="1C676E60" w:rsidP="1C676E60">
            <w:pPr>
              <w:rPr>
                <w:rFonts w:ascii="Montserrat" w:eastAsia="Montserrat" w:hAnsi="Montserrat" w:cs="Montserrat"/>
                <w:sz w:val="22"/>
                <w:szCs w:val="22"/>
              </w:rPr>
            </w:pPr>
          </w:p>
          <w:p w14:paraId="1DEEDDA2" w14:textId="4D3A2C46" w:rsidR="1C676E60" w:rsidRDefault="1C676E60" w:rsidP="1C676E60">
            <w:pPr>
              <w:rPr>
                <w:rFonts w:ascii="Montserrat" w:eastAsia="Montserrat" w:hAnsi="Montserrat" w:cs="Montserrat"/>
                <w:sz w:val="22"/>
                <w:szCs w:val="22"/>
              </w:rPr>
            </w:pPr>
            <w:r w:rsidRPr="1C676E60">
              <w:rPr>
                <w:rFonts w:ascii="Montserrat" w:eastAsia="Montserrat" w:hAnsi="Montserrat" w:cs="Montserrat"/>
                <w:sz w:val="22"/>
                <w:szCs w:val="22"/>
              </w:rPr>
              <w:t xml:space="preserve">What can our students learn by studying intergenerational memory and inherited trauma? In this workshop, by navigating the choose-your-own-pathway-testimony of Michael Bauer - the gay son of Jewish Holocaust survivors Tema and Morris - we explore unexpected connections between Holocaust history and the history of LGBTQ rights and consider how to bring these histories into our classrooms.  </w:t>
            </w:r>
          </w:p>
        </w:tc>
      </w:tr>
      <w:tr w:rsidR="54B266C5" w14:paraId="05715868" w14:textId="77777777" w:rsidTr="398617AA">
        <w:trPr>
          <w:trHeight w:val="300"/>
        </w:trPr>
        <w:tc>
          <w:tcPr>
            <w:tcW w:w="1432" w:type="dxa"/>
            <w:shd w:val="clear" w:color="auto" w:fill="F7CAAC"/>
            <w:tcMar>
              <w:left w:w="105" w:type="dxa"/>
              <w:right w:w="105" w:type="dxa"/>
            </w:tcMar>
            <w:vAlign w:val="center"/>
          </w:tcPr>
          <w:p w14:paraId="278447D2" w14:textId="33E9FF79" w:rsidR="54B266C5" w:rsidRDefault="3A063D9D" w:rsidP="7CEF9887">
            <w:pPr>
              <w:rPr>
                <w:rFonts w:ascii="Montserrat" w:eastAsia="Montserrat" w:hAnsi="Montserrat" w:cs="Montserrat"/>
                <w:sz w:val="22"/>
                <w:szCs w:val="22"/>
              </w:rPr>
            </w:pPr>
            <w:r w:rsidRPr="1C676E60">
              <w:rPr>
                <w:rFonts w:ascii="Montserrat" w:eastAsia="Montserrat" w:hAnsi="Montserrat" w:cs="Montserrat"/>
                <w:sz w:val="22"/>
                <w:szCs w:val="22"/>
              </w:rPr>
              <w:t>2</w:t>
            </w:r>
            <w:r w:rsidR="03643E4E" w:rsidRPr="1C676E60">
              <w:rPr>
                <w:rFonts w:ascii="Montserrat" w:eastAsia="Montserrat" w:hAnsi="Montserrat" w:cs="Montserrat"/>
                <w:sz w:val="22"/>
                <w:szCs w:val="22"/>
              </w:rPr>
              <w:t>:30-</w:t>
            </w:r>
            <w:r w:rsidR="0D5C5FCB" w:rsidRPr="1C676E60">
              <w:rPr>
                <w:rFonts w:ascii="Montserrat" w:eastAsia="Montserrat" w:hAnsi="Montserrat" w:cs="Montserrat"/>
                <w:sz w:val="22"/>
                <w:szCs w:val="22"/>
              </w:rPr>
              <w:t>3</w:t>
            </w:r>
            <w:r w:rsidR="03643E4E" w:rsidRPr="1C676E60">
              <w:rPr>
                <w:rFonts w:ascii="Montserrat" w:eastAsia="Montserrat" w:hAnsi="Montserrat" w:cs="Montserrat"/>
                <w:sz w:val="22"/>
                <w:szCs w:val="22"/>
              </w:rPr>
              <w:t>:30</w:t>
            </w:r>
          </w:p>
        </w:tc>
        <w:tc>
          <w:tcPr>
            <w:tcW w:w="2340" w:type="dxa"/>
            <w:shd w:val="clear" w:color="auto" w:fill="F7CAAC"/>
            <w:tcMar>
              <w:left w:w="105" w:type="dxa"/>
              <w:right w:w="105" w:type="dxa"/>
            </w:tcMar>
            <w:vAlign w:val="center"/>
          </w:tcPr>
          <w:p w14:paraId="43B1FEF1" w14:textId="5F9647FF" w:rsidR="67A71309" w:rsidRDefault="427CA29A" w:rsidP="7CEF9887">
            <w:pPr>
              <w:rPr>
                <w:rFonts w:ascii="Montserrat" w:eastAsia="Montserrat" w:hAnsi="Montserrat" w:cs="Montserrat"/>
                <w:sz w:val="22"/>
                <w:szCs w:val="22"/>
              </w:rPr>
            </w:pPr>
            <w:r w:rsidRPr="7CEF9887">
              <w:rPr>
                <w:rFonts w:ascii="Montserrat" w:eastAsia="Montserrat" w:hAnsi="Montserrat" w:cs="Montserrat"/>
                <w:sz w:val="22"/>
                <w:szCs w:val="22"/>
              </w:rPr>
              <w:t>Jessica Donnerbauer, educator at Somerset High School</w:t>
            </w:r>
          </w:p>
        </w:tc>
        <w:tc>
          <w:tcPr>
            <w:tcW w:w="5693" w:type="dxa"/>
            <w:shd w:val="clear" w:color="auto" w:fill="F7CAAC"/>
            <w:tcMar>
              <w:left w:w="105" w:type="dxa"/>
              <w:right w:w="105" w:type="dxa"/>
            </w:tcMar>
            <w:vAlign w:val="center"/>
          </w:tcPr>
          <w:p w14:paraId="6E48FA6D" w14:textId="750C1EA8" w:rsidR="67A71309" w:rsidRDefault="67A71309" w:rsidP="777116B2">
            <w:pPr>
              <w:rPr>
                <w:rFonts w:ascii="Montserrat" w:eastAsia="Montserrat" w:hAnsi="Montserrat" w:cs="Montserrat"/>
                <w:b/>
                <w:bCs/>
                <w:sz w:val="22"/>
                <w:szCs w:val="22"/>
              </w:rPr>
            </w:pPr>
            <w:r w:rsidRPr="777116B2">
              <w:rPr>
                <w:rFonts w:ascii="Montserrat" w:eastAsia="Montserrat" w:hAnsi="Montserrat" w:cs="Montserrat"/>
                <w:b/>
                <w:bCs/>
                <w:sz w:val="22"/>
                <w:szCs w:val="22"/>
              </w:rPr>
              <w:t>Echoes &amp; Reflections</w:t>
            </w:r>
          </w:p>
          <w:p w14:paraId="6DC912A0" w14:textId="055BE4D8" w:rsidR="67A71309" w:rsidRDefault="4F387609" w:rsidP="777116B2">
            <w:pPr>
              <w:rPr>
                <w:rFonts w:ascii="Montserrat" w:eastAsia="Montserrat" w:hAnsi="Montserrat" w:cs="Montserrat"/>
                <w:b/>
                <w:bCs/>
                <w:sz w:val="22"/>
                <w:szCs w:val="22"/>
              </w:rPr>
            </w:pPr>
            <w:r w:rsidRPr="777116B2">
              <w:rPr>
                <w:rFonts w:ascii="Montserrat" w:eastAsia="Montserrat" w:hAnsi="Montserrat" w:cs="Montserrat"/>
                <w:b/>
                <w:bCs/>
                <w:sz w:val="22"/>
                <w:szCs w:val="22"/>
              </w:rPr>
              <w:t>Antisemitism: Understanding and Countering Hatred Today</w:t>
            </w:r>
          </w:p>
          <w:p w14:paraId="2C06F90A" w14:textId="3A570F23" w:rsidR="67A71309" w:rsidRDefault="67A71309" w:rsidP="777116B2">
            <w:pPr>
              <w:rPr>
                <w:rFonts w:ascii="Montserrat" w:eastAsia="Montserrat" w:hAnsi="Montserrat" w:cs="Montserrat"/>
                <w:b/>
                <w:bCs/>
                <w:sz w:val="22"/>
                <w:szCs w:val="22"/>
              </w:rPr>
            </w:pPr>
          </w:p>
          <w:p w14:paraId="7A89D2D6" w14:textId="219C96F9" w:rsidR="67A71309" w:rsidRDefault="41510D0B" w:rsidP="777116B2">
            <w:pPr>
              <w:rPr>
                <w:rFonts w:ascii="Montserrat" w:eastAsia="Montserrat" w:hAnsi="Montserrat" w:cs="Montserrat"/>
                <w:sz w:val="22"/>
                <w:szCs w:val="22"/>
              </w:rPr>
            </w:pPr>
            <w:r w:rsidRPr="777116B2">
              <w:rPr>
                <w:rFonts w:ascii="Montserrat" w:eastAsia="Montserrat" w:hAnsi="Montserrat" w:cs="Montserrat"/>
                <w:sz w:val="22"/>
                <w:szCs w:val="22"/>
              </w:rPr>
              <w:t xml:space="preserve">Read the news and it is clear: antisemitism is not a relic of the past, but a hatred the world struggles with today. It is important that educators have the resources and tools to feel prepared to talk about contemporary manifestations </w:t>
            </w:r>
            <w:r w:rsidR="733E2EEC" w:rsidRPr="777116B2">
              <w:rPr>
                <w:rFonts w:ascii="Montserrat" w:eastAsia="Montserrat" w:hAnsi="Montserrat" w:cs="Montserrat"/>
                <w:sz w:val="22"/>
                <w:szCs w:val="22"/>
              </w:rPr>
              <w:t xml:space="preserve">of antisemitism and hate with students. This session explores classroom materials to support effective teaching of contemporary antisemitism, its global reach, and its expression in the form of hate speech, </w:t>
            </w:r>
            <w:r w:rsidR="000B5BB5" w:rsidRPr="777116B2">
              <w:rPr>
                <w:rFonts w:ascii="Montserrat" w:eastAsia="Montserrat" w:hAnsi="Montserrat" w:cs="Montserrat"/>
                <w:sz w:val="22"/>
                <w:szCs w:val="22"/>
              </w:rPr>
              <w:t>violence, denial, and distortion of the Holocaust. Educators will also explore ways to support students’ commitment and ability to actively respond to and prevent antisemitism and other fo</w:t>
            </w:r>
            <w:r w:rsidR="302E1267" w:rsidRPr="777116B2">
              <w:rPr>
                <w:rFonts w:ascii="Montserrat" w:eastAsia="Montserrat" w:hAnsi="Montserrat" w:cs="Montserrat"/>
                <w:sz w:val="22"/>
                <w:szCs w:val="22"/>
              </w:rPr>
              <w:t xml:space="preserve">rms of prejudice in their communities. </w:t>
            </w:r>
          </w:p>
        </w:tc>
      </w:tr>
      <w:tr w:rsidR="54B266C5" w14:paraId="73B8F13D" w14:textId="77777777" w:rsidTr="398617AA">
        <w:trPr>
          <w:trHeight w:val="300"/>
        </w:trPr>
        <w:tc>
          <w:tcPr>
            <w:tcW w:w="1432" w:type="dxa"/>
            <w:shd w:val="clear" w:color="auto" w:fill="C5E0B3"/>
            <w:tcMar>
              <w:left w:w="105" w:type="dxa"/>
              <w:right w:w="105" w:type="dxa"/>
            </w:tcMar>
            <w:vAlign w:val="center"/>
          </w:tcPr>
          <w:p w14:paraId="2F99D237" w14:textId="248CA944" w:rsidR="54B266C5" w:rsidRDefault="08F7C766" w:rsidP="7CEF9887">
            <w:pPr>
              <w:rPr>
                <w:rFonts w:ascii="Montserrat" w:eastAsia="Montserrat" w:hAnsi="Montserrat" w:cs="Montserrat"/>
                <w:sz w:val="22"/>
                <w:szCs w:val="22"/>
              </w:rPr>
            </w:pPr>
            <w:r w:rsidRPr="7CEF9887">
              <w:rPr>
                <w:rFonts w:ascii="Montserrat" w:eastAsia="Montserrat" w:hAnsi="Montserrat" w:cs="Montserrat"/>
                <w:sz w:val="22"/>
                <w:szCs w:val="22"/>
              </w:rPr>
              <w:t>July 17</w:t>
            </w:r>
            <w:r w:rsidRPr="7CEF9887">
              <w:rPr>
                <w:rFonts w:ascii="Montserrat" w:eastAsia="Montserrat" w:hAnsi="Montserrat" w:cs="Montserrat"/>
                <w:sz w:val="22"/>
                <w:szCs w:val="22"/>
                <w:vertAlign w:val="superscript"/>
              </w:rPr>
              <w:t>th</w:t>
            </w:r>
            <w:r w:rsidRPr="7CEF9887">
              <w:rPr>
                <w:rFonts w:ascii="Montserrat" w:eastAsia="Montserrat" w:hAnsi="Montserrat" w:cs="Montserrat"/>
                <w:sz w:val="22"/>
                <w:szCs w:val="22"/>
              </w:rPr>
              <w:t>, 2024</w:t>
            </w:r>
          </w:p>
        </w:tc>
        <w:tc>
          <w:tcPr>
            <w:tcW w:w="2340" w:type="dxa"/>
            <w:shd w:val="clear" w:color="auto" w:fill="C5E0B3"/>
            <w:tcMar>
              <w:left w:w="105" w:type="dxa"/>
              <w:right w:w="105" w:type="dxa"/>
            </w:tcMar>
            <w:vAlign w:val="center"/>
          </w:tcPr>
          <w:p w14:paraId="07E71153" w14:textId="7982AD17" w:rsidR="0718D7B7" w:rsidRDefault="00E97CC3" w:rsidP="7CEF9887">
            <w:pPr>
              <w:rPr>
                <w:rFonts w:ascii="Montserrat" w:eastAsia="Montserrat" w:hAnsi="Montserrat" w:cs="Montserrat"/>
                <w:sz w:val="22"/>
                <w:szCs w:val="22"/>
              </w:rPr>
            </w:pPr>
            <w:r>
              <w:rPr>
                <w:rFonts w:ascii="Montserrat" w:eastAsia="Montserrat" w:hAnsi="Montserrat" w:cs="Montserrat"/>
                <w:sz w:val="22"/>
                <w:szCs w:val="22"/>
              </w:rPr>
              <w:t>Speaker</w:t>
            </w:r>
          </w:p>
        </w:tc>
        <w:tc>
          <w:tcPr>
            <w:tcW w:w="5693" w:type="dxa"/>
            <w:shd w:val="clear" w:color="auto" w:fill="C5E0B3"/>
            <w:tcMar>
              <w:left w:w="105" w:type="dxa"/>
              <w:right w:w="105" w:type="dxa"/>
            </w:tcMar>
            <w:vAlign w:val="center"/>
          </w:tcPr>
          <w:p w14:paraId="373A6E0B" w14:textId="40253472" w:rsidR="0718D7B7" w:rsidRDefault="00E97CC3" w:rsidP="7CEF9887">
            <w:pPr>
              <w:rPr>
                <w:rFonts w:ascii="Montserrat" w:eastAsia="Montserrat" w:hAnsi="Montserrat" w:cs="Montserrat"/>
                <w:sz w:val="22"/>
                <w:szCs w:val="22"/>
              </w:rPr>
            </w:pPr>
            <w:r>
              <w:rPr>
                <w:rFonts w:ascii="Montserrat" w:eastAsia="Montserrat" w:hAnsi="Montserrat" w:cs="Montserrat"/>
                <w:sz w:val="22"/>
                <w:szCs w:val="22"/>
              </w:rPr>
              <w:t>Description</w:t>
            </w:r>
          </w:p>
        </w:tc>
      </w:tr>
      <w:tr w:rsidR="6EDEF84D" w14:paraId="6A6C07C9" w14:textId="77777777" w:rsidTr="398617AA">
        <w:trPr>
          <w:trHeight w:val="300"/>
        </w:trPr>
        <w:tc>
          <w:tcPr>
            <w:tcW w:w="1432" w:type="dxa"/>
            <w:shd w:val="clear" w:color="auto" w:fill="C5E0B3"/>
            <w:tcMar>
              <w:left w:w="105" w:type="dxa"/>
              <w:right w:w="105" w:type="dxa"/>
            </w:tcMar>
            <w:vAlign w:val="center"/>
          </w:tcPr>
          <w:p w14:paraId="7F5C6129" w14:textId="01755B05" w:rsidR="3E235A31" w:rsidRDefault="3E235A31" w:rsidP="6EDEF84D">
            <w:r w:rsidRPr="6EDEF84D">
              <w:rPr>
                <w:rFonts w:ascii="Montserrat" w:eastAsia="Montserrat" w:hAnsi="Montserrat" w:cs="Montserrat"/>
                <w:sz w:val="22"/>
                <w:szCs w:val="22"/>
              </w:rPr>
              <w:t>9-10am</w:t>
            </w:r>
          </w:p>
        </w:tc>
        <w:tc>
          <w:tcPr>
            <w:tcW w:w="2340" w:type="dxa"/>
            <w:shd w:val="clear" w:color="auto" w:fill="C5E0B3"/>
            <w:tcMar>
              <w:left w:w="105" w:type="dxa"/>
              <w:right w:w="105" w:type="dxa"/>
            </w:tcMar>
            <w:vAlign w:val="center"/>
          </w:tcPr>
          <w:p w14:paraId="6A3BB5E5" w14:textId="605A2EC8" w:rsidR="6EDEF84D" w:rsidRDefault="6EDEF84D" w:rsidP="6EDEF84D">
            <w:pPr>
              <w:ind w:left="-20" w:right="-20"/>
              <w:rPr>
                <w:rFonts w:ascii="Montserrat" w:eastAsia="Montserrat" w:hAnsi="Montserrat" w:cs="Montserrat"/>
                <w:sz w:val="22"/>
                <w:szCs w:val="22"/>
              </w:rPr>
            </w:pPr>
            <w:r w:rsidRPr="6EDEF84D">
              <w:rPr>
                <w:rFonts w:ascii="Montserrat" w:eastAsia="Montserrat" w:hAnsi="Montserrat" w:cs="Montserrat"/>
                <w:color w:val="000000" w:themeColor="text1"/>
                <w:sz w:val="22"/>
                <w:szCs w:val="22"/>
              </w:rPr>
              <w:t>Khatchig Mouradian</w:t>
            </w:r>
            <w:r w:rsidR="0C1D2C92" w:rsidRPr="662908AF">
              <w:rPr>
                <w:rFonts w:ascii="Montserrat" w:eastAsia="Montserrat" w:hAnsi="Montserrat" w:cs="Montserrat"/>
                <w:color w:val="000000" w:themeColor="text1"/>
                <w:sz w:val="22"/>
                <w:szCs w:val="22"/>
              </w:rPr>
              <w:t>, PhD</w:t>
            </w:r>
          </w:p>
          <w:p w14:paraId="00DCA385" w14:textId="2529A9FB" w:rsidR="6EDEF84D" w:rsidRDefault="6EDEF84D" w:rsidP="6EDEF84D">
            <w:pPr>
              <w:rPr>
                <w:rFonts w:ascii="Montserrat" w:eastAsia="Montserrat" w:hAnsi="Montserrat" w:cs="Montserrat"/>
                <w:sz w:val="22"/>
                <w:szCs w:val="22"/>
              </w:rPr>
            </w:pPr>
          </w:p>
        </w:tc>
        <w:tc>
          <w:tcPr>
            <w:tcW w:w="5693" w:type="dxa"/>
            <w:shd w:val="clear" w:color="auto" w:fill="C5E0B3"/>
            <w:tcMar>
              <w:left w:w="105" w:type="dxa"/>
              <w:right w:w="105" w:type="dxa"/>
            </w:tcMar>
            <w:vAlign w:val="center"/>
          </w:tcPr>
          <w:p w14:paraId="5F3509A0" w14:textId="3CDA637C" w:rsidR="6EDEF84D" w:rsidRDefault="6EDEF84D" w:rsidP="6EDEF84D">
            <w:pPr>
              <w:rPr>
                <w:rFonts w:ascii="Montserrat" w:eastAsia="Montserrat" w:hAnsi="Montserrat" w:cs="Montserrat"/>
                <w:b/>
                <w:bCs/>
                <w:color w:val="000000" w:themeColor="text1"/>
                <w:sz w:val="22"/>
                <w:szCs w:val="22"/>
              </w:rPr>
            </w:pPr>
            <w:r w:rsidRPr="6EDEF84D">
              <w:rPr>
                <w:rFonts w:ascii="Montserrat" w:eastAsia="Montserrat" w:hAnsi="Montserrat" w:cs="Montserrat"/>
                <w:b/>
                <w:bCs/>
                <w:color w:val="000000" w:themeColor="text1"/>
                <w:sz w:val="22"/>
                <w:szCs w:val="22"/>
              </w:rPr>
              <w:t>The Resistance Network: The Armenian Genocide and Humanitarianism in Ottoman Syria</w:t>
            </w:r>
          </w:p>
          <w:p w14:paraId="4DB4BBB9" w14:textId="6C916737" w:rsidR="6EDEF84D" w:rsidRDefault="6EDEF84D" w:rsidP="6EDEF84D">
            <w:pPr>
              <w:rPr>
                <w:rFonts w:ascii="Montserrat" w:eastAsia="Montserrat" w:hAnsi="Montserrat" w:cs="Montserrat"/>
                <w:b/>
                <w:bCs/>
                <w:color w:val="000000" w:themeColor="text1"/>
                <w:sz w:val="22"/>
                <w:szCs w:val="22"/>
              </w:rPr>
            </w:pPr>
          </w:p>
          <w:p w14:paraId="722AD577" w14:textId="20F838A2" w:rsidR="6EDEF84D" w:rsidRDefault="6EDEF84D" w:rsidP="6EDEF84D">
            <w:pPr>
              <w:rPr>
                <w:rFonts w:ascii="Montserrat" w:eastAsia="Montserrat" w:hAnsi="Montserrat" w:cs="Montserrat"/>
                <w:sz w:val="22"/>
                <w:szCs w:val="22"/>
              </w:rPr>
            </w:pPr>
            <w:r w:rsidRPr="6EDEF84D">
              <w:rPr>
                <w:rFonts w:ascii="Montserrat" w:eastAsia="Montserrat" w:hAnsi="Montserrat" w:cs="Montserrat"/>
                <w:color w:val="000000" w:themeColor="text1"/>
                <w:sz w:val="22"/>
                <w:szCs w:val="22"/>
              </w:rPr>
              <w:t>In this history of an underground network of humanitarians, missionaries, and diplomats in Ottoman Syria who helped save the lives of thousands during the Armenian Genocide, Mouradian challenges depictions of Armenians as passive victims of violence and subjects of humanitarianism, demonstrating the key role they played in organizing a humanitarian resistance against the destruction of their people. Piecing together hundreds of accounts, official documents, and missionary records, Mouradian presents a social history of genocide and resistance in wartime Aleppo and a network of transit and concentration camps stretching from Bab to Ras ul-Ain and Der Zor. He ultimately argues that, despite the violent and systematic mechanisms of control and destruction in the cities, concentration camps, and massacre sites in this region, the genocide of the Armenians did not progress unhindered—unarmed resistance proved an important factor in saving countless lives.</w:t>
            </w:r>
          </w:p>
        </w:tc>
      </w:tr>
      <w:tr w:rsidR="1C676E60" w14:paraId="25C2AB50" w14:textId="77777777" w:rsidTr="398617AA">
        <w:trPr>
          <w:trHeight w:val="300"/>
        </w:trPr>
        <w:tc>
          <w:tcPr>
            <w:tcW w:w="1432" w:type="dxa"/>
            <w:shd w:val="clear" w:color="auto" w:fill="C5E0B3"/>
            <w:tcMar>
              <w:left w:w="105" w:type="dxa"/>
              <w:right w:w="105" w:type="dxa"/>
            </w:tcMar>
            <w:vAlign w:val="center"/>
          </w:tcPr>
          <w:p w14:paraId="092725C5" w14:textId="481D971F" w:rsidR="1C676E60" w:rsidRDefault="1C676E60" w:rsidP="1C676E60">
            <w:pPr>
              <w:rPr>
                <w:rFonts w:ascii="Montserrat" w:eastAsia="Montserrat" w:hAnsi="Montserrat" w:cs="Montserrat"/>
                <w:sz w:val="22"/>
                <w:szCs w:val="22"/>
              </w:rPr>
            </w:pPr>
            <w:r w:rsidRPr="1C676E60">
              <w:rPr>
                <w:rFonts w:ascii="Montserrat" w:eastAsia="Montserrat" w:hAnsi="Montserrat" w:cs="Montserrat"/>
                <w:sz w:val="22"/>
                <w:szCs w:val="22"/>
              </w:rPr>
              <w:t>1</w:t>
            </w:r>
            <w:r w:rsidR="784E9555" w:rsidRPr="1C676E60">
              <w:rPr>
                <w:rFonts w:ascii="Montserrat" w:eastAsia="Montserrat" w:hAnsi="Montserrat" w:cs="Montserrat"/>
                <w:sz w:val="22"/>
                <w:szCs w:val="22"/>
              </w:rPr>
              <w:t>0</w:t>
            </w:r>
            <w:r w:rsidRPr="1C676E60">
              <w:rPr>
                <w:rFonts w:ascii="Montserrat" w:eastAsia="Montserrat" w:hAnsi="Montserrat" w:cs="Montserrat"/>
                <w:sz w:val="22"/>
                <w:szCs w:val="22"/>
              </w:rPr>
              <w:t>:</w:t>
            </w:r>
            <w:r w:rsidR="3C63E7D8" w:rsidRPr="1C676E60">
              <w:rPr>
                <w:rFonts w:ascii="Montserrat" w:eastAsia="Montserrat" w:hAnsi="Montserrat" w:cs="Montserrat"/>
                <w:sz w:val="22"/>
                <w:szCs w:val="22"/>
              </w:rPr>
              <w:t>3</w:t>
            </w:r>
            <w:r w:rsidRPr="1C676E60">
              <w:rPr>
                <w:rFonts w:ascii="Montserrat" w:eastAsia="Montserrat" w:hAnsi="Montserrat" w:cs="Montserrat"/>
                <w:sz w:val="22"/>
                <w:szCs w:val="22"/>
              </w:rPr>
              <w:t>0-</w:t>
            </w:r>
            <w:r w:rsidR="6553A296" w:rsidRPr="1C676E60">
              <w:rPr>
                <w:rFonts w:ascii="Montserrat" w:eastAsia="Montserrat" w:hAnsi="Montserrat" w:cs="Montserrat"/>
                <w:sz w:val="22"/>
                <w:szCs w:val="22"/>
              </w:rPr>
              <w:t>11</w:t>
            </w:r>
            <w:r w:rsidRPr="1C676E60">
              <w:rPr>
                <w:rFonts w:ascii="Montserrat" w:eastAsia="Montserrat" w:hAnsi="Montserrat" w:cs="Montserrat"/>
                <w:sz w:val="22"/>
                <w:szCs w:val="22"/>
              </w:rPr>
              <w:t>:</w:t>
            </w:r>
            <w:r w:rsidR="0B1D70A4" w:rsidRPr="1C676E60">
              <w:rPr>
                <w:rFonts w:ascii="Montserrat" w:eastAsia="Montserrat" w:hAnsi="Montserrat" w:cs="Montserrat"/>
                <w:sz w:val="22"/>
                <w:szCs w:val="22"/>
              </w:rPr>
              <w:t>3</w:t>
            </w:r>
            <w:r w:rsidRPr="1C676E60">
              <w:rPr>
                <w:rFonts w:ascii="Montserrat" w:eastAsia="Montserrat" w:hAnsi="Montserrat" w:cs="Montserrat"/>
                <w:sz w:val="22"/>
                <w:szCs w:val="22"/>
              </w:rPr>
              <w:t>0pm</w:t>
            </w:r>
          </w:p>
        </w:tc>
        <w:tc>
          <w:tcPr>
            <w:tcW w:w="2340" w:type="dxa"/>
            <w:shd w:val="clear" w:color="auto" w:fill="C5E0B3"/>
            <w:tcMar>
              <w:left w:w="105" w:type="dxa"/>
              <w:right w:w="105" w:type="dxa"/>
            </w:tcMar>
            <w:vAlign w:val="center"/>
          </w:tcPr>
          <w:p w14:paraId="1A6D6AED" w14:textId="0F8F9371" w:rsidR="1C676E60" w:rsidRDefault="1C676E60" w:rsidP="1C676E60">
            <w:pPr>
              <w:rPr>
                <w:rFonts w:ascii="Montserrat" w:eastAsia="Montserrat" w:hAnsi="Montserrat" w:cs="Montserrat"/>
                <w:color w:val="000000" w:themeColor="text1"/>
                <w:sz w:val="22"/>
                <w:szCs w:val="22"/>
              </w:rPr>
            </w:pPr>
            <w:r w:rsidRPr="1C676E60">
              <w:rPr>
                <w:rFonts w:ascii="Montserrat" w:eastAsia="Montserrat" w:hAnsi="Montserrat" w:cs="Montserrat"/>
                <w:color w:val="212121"/>
                <w:sz w:val="22"/>
                <w:szCs w:val="22"/>
              </w:rPr>
              <w:t xml:space="preserve">Sara E. Brown, Ph.D &amp; </w:t>
            </w:r>
            <w:r w:rsidRPr="1C676E60">
              <w:rPr>
                <w:rFonts w:ascii="Montserrat" w:eastAsia="Montserrat" w:hAnsi="Montserrat" w:cs="Montserrat"/>
                <w:color w:val="000000" w:themeColor="text1"/>
                <w:sz w:val="22"/>
                <w:szCs w:val="22"/>
              </w:rPr>
              <w:t>Dr. Hollie Nyseth Nzitatira</w:t>
            </w:r>
          </w:p>
        </w:tc>
        <w:tc>
          <w:tcPr>
            <w:tcW w:w="5693" w:type="dxa"/>
            <w:shd w:val="clear" w:color="auto" w:fill="C5E0B3"/>
            <w:tcMar>
              <w:left w:w="105" w:type="dxa"/>
              <w:right w:w="105" w:type="dxa"/>
            </w:tcMar>
            <w:vAlign w:val="center"/>
          </w:tcPr>
          <w:p w14:paraId="71607567" w14:textId="3D62CC91" w:rsidR="1C676E60" w:rsidRDefault="1C676E60" w:rsidP="1C676E60">
            <w:pPr>
              <w:rPr>
                <w:rFonts w:ascii="Montserrat" w:eastAsia="Montserrat" w:hAnsi="Montserrat" w:cs="Montserrat"/>
                <w:color w:val="000000" w:themeColor="text1"/>
                <w:sz w:val="22"/>
                <w:szCs w:val="22"/>
              </w:rPr>
            </w:pPr>
            <w:r w:rsidRPr="1C676E60">
              <w:rPr>
                <w:rFonts w:ascii="Montserrat" w:eastAsia="Montserrat" w:hAnsi="Montserrat" w:cs="Montserrat"/>
                <w:b/>
                <w:bCs/>
                <w:color w:val="000000" w:themeColor="text1"/>
                <w:sz w:val="22"/>
                <w:szCs w:val="22"/>
              </w:rPr>
              <w:t>Teaching the Human Story of the 1994 Genocide in Rwanda</w:t>
            </w:r>
          </w:p>
          <w:p w14:paraId="40F4AB0C" w14:textId="377860F7" w:rsidR="1C676E60" w:rsidRDefault="1C676E60" w:rsidP="1C676E60">
            <w:pPr>
              <w:rPr>
                <w:rFonts w:ascii="Montserrat" w:eastAsia="Montserrat" w:hAnsi="Montserrat" w:cs="Montserrat"/>
                <w:color w:val="000000" w:themeColor="text1"/>
                <w:sz w:val="22"/>
                <w:szCs w:val="22"/>
              </w:rPr>
            </w:pPr>
          </w:p>
          <w:p w14:paraId="4B67C464" w14:textId="26CE3194" w:rsidR="1C676E60" w:rsidRDefault="1C676E60" w:rsidP="1C676E60">
            <w:pPr>
              <w:rPr>
                <w:rFonts w:ascii="Montserrat" w:eastAsia="Montserrat" w:hAnsi="Montserrat" w:cs="Montserrat"/>
                <w:color w:val="212121"/>
                <w:sz w:val="22"/>
                <w:szCs w:val="22"/>
              </w:rPr>
            </w:pPr>
            <w:r w:rsidRPr="398617AA">
              <w:rPr>
                <w:rFonts w:ascii="Montserrat" w:eastAsia="Montserrat" w:hAnsi="Montserrat" w:cs="Montserrat"/>
                <w:color w:val="212121"/>
                <w:sz w:val="22"/>
                <w:szCs w:val="22"/>
              </w:rPr>
              <w:t xml:space="preserve">Dr. Sara E. Brown and Dr Hollie Nyseth Nzitatira have designed curricular resources that draw upon testimonies and social scientific research from Rwanda to teach the 1994 Genocide Against the Tutsi. It also empowers educators to explore and answer core questions about genocide, such as: What are the causes of genocide? Why do civilians perpetrate genocide? Why do some people rescue instead? How does a country recover after genocide? They will share insights from their experience (collectively, they have been working in Rwanda since 2004) and the more than 500 testimonies </w:t>
            </w:r>
            <w:r w:rsidR="013C091B" w:rsidRPr="398617AA">
              <w:rPr>
                <w:rFonts w:ascii="Montserrat" w:eastAsia="Montserrat" w:hAnsi="Montserrat" w:cs="Montserrat"/>
                <w:color w:val="212121"/>
                <w:sz w:val="22"/>
                <w:szCs w:val="22"/>
              </w:rPr>
              <w:t>they have</w:t>
            </w:r>
            <w:r w:rsidRPr="398617AA">
              <w:rPr>
                <w:rFonts w:ascii="Montserrat" w:eastAsia="Montserrat" w:hAnsi="Montserrat" w:cs="Montserrat"/>
                <w:color w:val="212121"/>
                <w:sz w:val="22"/>
                <w:szCs w:val="22"/>
              </w:rPr>
              <w:t xml:space="preserve"> gathered from Rwandans about their experiences before, during, and after the 1994 genocide.</w:t>
            </w:r>
          </w:p>
        </w:tc>
      </w:tr>
      <w:tr w:rsidR="54B266C5" w14:paraId="32FDF578" w14:textId="77777777" w:rsidTr="398617AA">
        <w:trPr>
          <w:trHeight w:val="300"/>
        </w:trPr>
        <w:tc>
          <w:tcPr>
            <w:tcW w:w="1432" w:type="dxa"/>
            <w:shd w:val="clear" w:color="auto" w:fill="C5E0B3"/>
            <w:tcMar>
              <w:left w:w="105" w:type="dxa"/>
              <w:right w:w="105" w:type="dxa"/>
            </w:tcMar>
            <w:vAlign w:val="center"/>
          </w:tcPr>
          <w:p w14:paraId="187CBAE6" w14:textId="3555DE44" w:rsidR="54B266C5" w:rsidRDefault="584BC224" w:rsidP="7CEF9887">
            <w:pPr>
              <w:rPr>
                <w:rFonts w:ascii="Montserrat" w:eastAsia="Montserrat" w:hAnsi="Montserrat" w:cs="Montserrat"/>
                <w:sz w:val="22"/>
                <w:szCs w:val="22"/>
              </w:rPr>
            </w:pPr>
            <w:r w:rsidRPr="1C676E60">
              <w:rPr>
                <w:rFonts w:ascii="Montserrat" w:eastAsia="Montserrat" w:hAnsi="Montserrat" w:cs="Montserrat"/>
                <w:sz w:val="22"/>
                <w:szCs w:val="22"/>
              </w:rPr>
              <w:t>1:</w:t>
            </w:r>
            <w:r w:rsidR="00E05FB7">
              <w:rPr>
                <w:rFonts w:ascii="Montserrat" w:eastAsia="Montserrat" w:hAnsi="Montserrat" w:cs="Montserrat"/>
                <w:sz w:val="22"/>
                <w:szCs w:val="22"/>
              </w:rPr>
              <w:t>0</w:t>
            </w:r>
            <w:r w:rsidRPr="1C676E60">
              <w:rPr>
                <w:rFonts w:ascii="Montserrat" w:eastAsia="Montserrat" w:hAnsi="Montserrat" w:cs="Montserrat"/>
                <w:sz w:val="22"/>
                <w:szCs w:val="22"/>
              </w:rPr>
              <w:t>0-</w:t>
            </w:r>
            <w:r w:rsidR="00E05FB7">
              <w:rPr>
                <w:rFonts w:ascii="Montserrat" w:eastAsia="Montserrat" w:hAnsi="Montserrat" w:cs="Montserrat"/>
                <w:sz w:val="22"/>
                <w:szCs w:val="22"/>
              </w:rPr>
              <w:t>2</w:t>
            </w:r>
            <w:r w:rsidRPr="1C676E60">
              <w:rPr>
                <w:rFonts w:ascii="Montserrat" w:eastAsia="Montserrat" w:hAnsi="Montserrat" w:cs="Montserrat"/>
                <w:sz w:val="22"/>
                <w:szCs w:val="22"/>
              </w:rPr>
              <w:t>:</w:t>
            </w:r>
            <w:r w:rsidR="00E05FB7">
              <w:rPr>
                <w:rFonts w:ascii="Montserrat" w:eastAsia="Montserrat" w:hAnsi="Montserrat" w:cs="Montserrat"/>
                <w:sz w:val="22"/>
                <w:szCs w:val="22"/>
              </w:rPr>
              <w:t>0</w:t>
            </w:r>
            <w:r w:rsidRPr="1C676E60">
              <w:rPr>
                <w:rFonts w:ascii="Montserrat" w:eastAsia="Montserrat" w:hAnsi="Montserrat" w:cs="Montserrat"/>
                <w:sz w:val="22"/>
                <w:szCs w:val="22"/>
              </w:rPr>
              <w:t>0</w:t>
            </w:r>
            <w:r w:rsidR="00E05FB7">
              <w:rPr>
                <w:rFonts w:ascii="Montserrat" w:eastAsia="Montserrat" w:hAnsi="Montserrat" w:cs="Montserrat"/>
                <w:sz w:val="22"/>
                <w:szCs w:val="22"/>
              </w:rPr>
              <w:t>p</w:t>
            </w:r>
            <w:r w:rsidRPr="1C676E60">
              <w:rPr>
                <w:rFonts w:ascii="Montserrat" w:eastAsia="Montserrat" w:hAnsi="Montserrat" w:cs="Montserrat"/>
                <w:sz w:val="22"/>
                <w:szCs w:val="22"/>
              </w:rPr>
              <w:t>m</w:t>
            </w:r>
          </w:p>
        </w:tc>
        <w:tc>
          <w:tcPr>
            <w:tcW w:w="2340" w:type="dxa"/>
            <w:shd w:val="clear" w:color="auto" w:fill="C5E0B3"/>
            <w:tcMar>
              <w:left w:w="105" w:type="dxa"/>
              <w:right w:w="105" w:type="dxa"/>
            </w:tcMar>
            <w:vAlign w:val="center"/>
          </w:tcPr>
          <w:p w14:paraId="69B42924" w14:textId="14997A1A" w:rsidR="0E969C5B" w:rsidRDefault="6C6803FF" w:rsidP="7CEF9887">
            <w:pPr>
              <w:rPr>
                <w:rFonts w:ascii="Montserrat" w:eastAsia="Montserrat" w:hAnsi="Montserrat" w:cs="Montserrat"/>
                <w:sz w:val="22"/>
                <w:szCs w:val="22"/>
              </w:rPr>
            </w:pPr>
            <w:r w:rsidRPr="7CEF9887">
              <w:rPr>
                <w:rFonts w:ascii="Montserrat" w:eastAsia="Montserrat" w:hAnsi="Montserrat" w:cs="Montserrat"/>
                <w:sz w:val="22"/>
                <w:szCs w:val="22"/>
              </w:rPr>
              <w:t>Marisa Piper, educator at Kettle Moraine High School</w:t>
            </w:r>
          </w:p>
        </w:tc>
        <w:tc>
          <w:tcPr>
            <w:tcW w:w="5693" w:type="dxa"/>
            <w:shd w:val="clear" w:color="auto" w:fill="C5E0B3"/>
            <w:tcMar>
              <w:left w:w="105" w:type="dxa"/>
              <w:right w:w="105" w:type="dxa"/>
            </w:tcMar>
            <w:vAlign w:val="center"/>
          </w:tcPr>
          <w:p w14:paraId="6185A7DD" w14:textId="62D9691F" w:rsidR="0E969C5B" w:rsidRDefault="0E969C5B" w:rsidP="777116B2">
            <w:pPr>
              <w:rPr>
                <w:rFonts w:ascii="Montserrat" w:eastAsia="Montserrat" w:hAnsi="Montserrat" w:cs="Montserrat"/>
                <w:b/>
                <w:bCs/>
                <w:sz w:val="22"/>
                <w:szCs w:val="22"/>
              </w:rPr>
            </w:pPr>
            <w:r w:rsidRPr="777116B2">
              <w:rPr>
                <w:rFonts w:ascii="Montserrat" w:eastAsia="Montserrat" w:hAnsi="Montserrat" w:cs="Montserrat"/>
                <w:b/>
                <w:bCs/>
                <w:sz w:val="22"/>
                <w:szCs w:val="22"/>
              </w:rPr>
              <w:t>Echoes &amp; Reflections</w:t>
            </w:r>
          </w:p>
          <w:p w14:paraId="11074010" w14:textId="741D34A0" w:rsidR="7B4BB57E" w:rsidRDefault="7B4BB57E" w:rsidP="777116B2">
            <w:pPr>
              <w:rPr>
                <w:rFonts w:ascii="Montserrat" w:eastAsia="Montserrat" w:hAnsi="Montserrat" w:cs="Montserrat"/>
                <w:b/>
                <w:bCs/>
                <w:sz w:val="22"/>
                <w:szCs w:val="22"/>
              </w:rPr>
            </w:pPr>
            <w:r w:rsidRPr="777116B2">
              <w:rPr>
                <w:rFonts w:ascii="Montserrat" w:eastAsia="Montserrat" w:hAnsi="Montserrat" w:cs="Montserrat"/>
                <w:b/>
                <w:bCs/>
                <w:sz w:val="22"/>
                <w:szCs w:val="22"/>
              </w:rPr>
              <w:t xml:space="preserve">Teaching </w:t>
            </w:r>
            <w:r w:rsidR="3CECF854" w:rsidRPr="777116B2">
              <w:rPr>
                <w:rFonts w:ascii="Montserrat" w:eastAsia="Montserrat" w:hAnsi="Montserrat" w:cs="Montserrat"/>
                <w:b/>
                <w:bCs/>
                <w:sz w:val="22"/>
                <w:szCs w:val="22"/>
              </w:rPr>
              <w:t xml:space="preserve">About </w:t>
            </w:r>
            <w:r w:rsidRPr="777116B2">
              <w:rPr>
                <w:rFonts w:ascii="Montserrat" w:eastAsia="Montserrat" w:hAnsi="Montserrat" w:cs="Montserrat"/>
                <w:b/>
                <w:bCs/>
                <w:sz w:val="22"/>
                <w:szCs w:val="22"/>
              </w:rPr>
              <w:t>Genocide</w:t>
            </w:r>
          </w:p>
          <w:p w14:paraId="10BD25ED" w14:textId="2CB82222" w:rsidR="7B4BB57E" w:rsidRDefault="7B4BB57E" w:rsidP="777116B2">
            <w:pPr>
              <w:rPr>
                <w:rFonts w:ascii="Montserrat" w:eastAsia="Montserrat" w:hAnsi="Montserrat" w:cs="Montserrat"/>
                <w:b/>
                <w:bCs/>
                <w:sz w:val="22"/>
                <w:szCs w:val="22"/>
              </w:rPr>
            </w:pPr>
          </w:p>
          <w:p w14:paraId="3D2C268F" w14:textId="6A723F81" w:rsidR="7B4BB57E" w:rsidRDefault="76EE8FB3" w:rsidP="7CEF9887">
            <w:pPr>
              <w:rPr>
                <w:rFonts w:ascii="Montserrat" w:eastAsia="Montserrat" w:hAnsi="Montserrat" w:cs="Montserrat"/>
                <w:sz w:val="22"/>
                <w:szCs w:val="22"/>
              </w:rPr>
            </w:pPr>
            <w:r w:rsidRPr="777116B2">
              <w:rPr>
                <w:rFonts w:ascii="Montserrat" w:eastAsia="Montserrat" w:hAnsi="Montserrat" w:cs="Montserrat"/>
                <w:sz w:val="22"/>
                <w:szCs w:val="22"/>
              </w:rPr>
              <w:t>In this session, educators will: explore new resources on four genocides of the 20</w:t>
            </w:r>
            <w:r w:rsidRPr="777116B2">
              <w:rPr>
                <w:rFonts w:ascii="Montserrat" w:eastAsia="Montserrat" w:hAnsi="Montserrat" w:cs="Montserrat"/>
                <w:sz w:val="22"/>
                <w:szCs w:val="22"/>
                <w:vertAlign w:val="superscript"/>
              </w:rPr>
              <w:t>th</w:t>
            </w:r>
            <w:r w:rsidRPr="777116B2">
              <w:rPr>
                <w:rFonts w:ascii="Montserrat" w:eastAsia="Montserrat" w:hAnsi="Montserrat" w:cs="Montserrat"/>
                <w:sz w:val="22"/>
                <w:szCs w:val="22"/>
              </w:rPr>
              <w:t xml:space="preserve"> century: Armenia, the Holocaust, Cambodia, and against the Tutsi in Rwanda; learn about the lives of the people as they were before they became victims </w:t>
            </w:r>
            <w:r w:rsidR="6289FCF2" w:rsidRPr="777116B2">
              <w:rPr>
                <w:rFonts w:ascii="Montserrat" w:eastAsia="Montserrat" w:hAnsi="Montserrat" w:cs="Montserrat"/>
                <w:sz w:val="22"/>
                <w:szCs w:val="22"/>
              </w:rPr>
              <w:t xml:space="preserve">and discover the coining of the term genocide by Raphael Lemkin; tract common themes such as the role of propaganda in discrimination, dehumanization, and exclusion of victim groups; and learn </w:t>
            </w:r>
            <w:r w:rsidR="089CECD8" w:rsidRPr="777116B2">
              <w:rPr>
                <w:rFonts w:ascii="Montserrat" w:eastAsia="Montserrat" w:hAnsi="Montserrat" w:cs="Montserrat"/>
                <w:sz w:val="22"/>
                <w:szCs w:val="22"/>
              </w:rPr>
              <w:t xml:space="preserve">valuable skills in how to teach this sensitive topic. </w:t>
            </w:r>
          </w:p>
        </w:tc>
      </w:tr>
      <w:tr w:rsidR="1C676E60" w14:paraId="7A783F7F" w14:textId="77777777" w:rsidTr="398617AA">
        <w:trPr>
          <w:trHeight w:val="300"/>
        </w:trPr>
        <w:tc>
          <w:tcPr>
            <w:tcW w:w="1432" w:type="dxa"/>
            <w:shd w:val="clear" w:color="auto" w:fill="C5E0B3"/>
            <w:tcMar>
              <w:left w:w="105" w:type="dxa"/>
              <w:right w:w="105" w:type="dxa"/>
            </w:tcMar>
            <w:vAlign w:val="center"/>
          </w:tcPr>
          <w:p w14:paraId="6BAB9604" w14:textId="4F7CB2D0" w:rsidR="1CD30B98" w:rsidRDefault="1CD30B98" w:rsidP="1C676E60">
            <w:pPr>
              <w:rPr>
                <w:rFonts w:ascii="Montserrat" w:eastAsia="Montserrat" w:hAnsi="Montserrat" w:cs="Montserrat"/>
                <w:sz w:val="22"/>
                <w:szCs w:val="22"/>
              </w:rPr>
            </w:pPr>
            <w:r w:rsidRPr="1C676E60">
              <w:rPr>
                <w:rFonts w:ascii="Montserrat" w:eastAsia="Montserrat" w:hAnsi="Montserrat" w:cs="Montserrat"/>
                <w:sz w:val="22"/>
                <w:szCs w:val="22"/>
              </w:rPr>
              <w:t>2:00-2:30</w:t>
            </w:r>
          </w:p>
        </w:tc>
        <w:tc>
          <w:tcPr>
            <w:tcW w:w="2340" w:type="dxa"/>
            <w:shd w:val="clear" w:color="auto" w:fill="C5E0B3"/>
            <w:tcMar>
              <w:left w:w="105" w:type="dxa"/>
              <w:right w:w="105" w:type="dxa"/>
            </w:tcMar>
            <w:vAlign w:val="center"/>
          </w:tcPr>
          <w:p w14:paraId="70E3D4B1" w14:textId="18B8E06B" w:rsidR="1CD30B98" w:rsidRDefault="1CD30B98" w:rsidP="1C676E60">
            <w:pPr>
              <w:rPr>
                <w:rFonts w:ascii="Montserrat" w:eastAsia="Montserrat" w:hAnsi="Montserrat" w:cs="Montserrat"/>
                <w:color w:val="212121"/>
                <w:sz w:val="22"/>
                <w:szCs w:val="22"/>
              </w:rPr>
            </w:pPr>
            <w:r w:rsidRPr="1C676E60">
              <w:rPr>
                <w:rFonts w:ascii="Montserrat" w:eastAsia="Montserrat" w:hAnsi="Montserrat" w:cs="Montserrat"/>
                <w:color w:val="212121"/>
                <w:sz w:val="22"/>
                <w:szCs w:val="22"/>
              </w:rPr>
              <w:t>Sam Goldberg</w:t>
            </w:r>
          </w:p>
        </w:tc>
        <w:tc>
          <w:tcPr>
            <w:tcW w:w="5693" w:type="dxa"/>
            <w:shd w:val="clear" w:color="auto" w:fill="C5E0B3"/>
            <w:tcMar>
              <w:left w:w="105" w:type="dxa"/>
              <w:right w:w="105" w:type="dxa"/>
            </w:tcMar>
            <w:vAlign w:val="center"/>
          </w:tcPr>
          <w:p w14:paraId="4460D21D" w14:textId="039CE161" w:rsidR="1CD30B98" w:rsidRDefault="1CD30B98" w:rsidP="1C676E60">
            <w:pPr>
              <w:rPr>
                <w:rFonts w:ascii="Montserrat" w:eastAsia="Montserrat" w:hAnsi="Montserrat" w:cs="Montserrat"/>
                <w:b/>
                <w:bCs/>
                <w:color w:val="000000" w:themeColor="text1"/>
                <w:sz w:val="22"/>
                <w:szCs w:val="22"/>
              </w:rPr>
            </w:pPr>
            <w:r w:rsidRPr="1C676E60">
              <w:rPr>
                <w:rFonts w:ascii="Montserrat" w:eastAsia="Montserrat" w:hAnsi="Montserrat" w:cs="Montserrat"/>
                <w:b/>
                <w:bCs/>
                <w:color w:val="000000" w:themeColor="text1"/>
                <w:sz w:val="22"/>
                <w:szCs w:val="22"/>
              </w:rPr>
              <w:t>Closing remarks</w:t>
            </w:r>
          </w:p>
        </w:tc>
      </w:tr>
    </w:tbl>
    <w:p w14:paraId="2C3F3C3A" w14:textId="77777777" w:rsidR="00816D87" w:rsidRDefault="00816D87"/>
    <w:sectPr w:rsidR="00816D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altName w:val="Calibri"/>
    <w:panose1 w:val="00000000000000000000"/>
    <w:charset w:val="00"/>
    <w:family w:val="roman"/>
    <w:notTrueType/>
    <w:pitch w:val="default"/>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Aptos Display">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ontserrat">
    <w:altName w:val="Calibri"/>
    <w:charset w:val="00"/>
    <w:family w:val="auto"/>
    <w:pitch w:val="variable"/>
    <w:sig w:usb0="2000020F" w:usb1="00000003" w:usb2="00000000" w:usb3="00000000" w:csb0="00000197" w:csb1="00000000"/>
  </w:font>
  <w:font w:name="Tahoma">
    <w:panose1 w:val="020B0604030504040204"/>
    <w:charset w:val="00"/>
    <w:family w:val="swiss"/>
    <w:pitch w:val="variable"/>
    <w:sig w:usb0="E1002EFF" w:usb1="C000605B" w:usb2="00000029" w:usb3="00000000" w:csb0="000101FF" w:csb1="00000000"/>
  </w:font>
</w:fonts>
</file>

<file path=word/intelligence2.xml><?xml version="1.0" encoding="utf-8"?>
<int2:intelligence xmlns:int2="http://schemas.microsoft.com/office/intelligence/2020/intelligence" xmlns:oel="http://schemas.microsoft.com/office/2019/extlst">
  <int2:observations>
    <int2:bookmark int2:bookmarkName="_Int_ENIP7dzT" int2:invalidationBookmarkName="" int2:hashCode="qNjmq7707mIYYJ" int2:id="km7tuSHx">
      <int2:state int2:value="Rejected" int2:type="AugLoop_Text_Critique"/>
    </int2:bookmark>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C4BBA34"/>
    <w:rsid w:val="00006DCA"/>
    <w:rsid w:val="000A6766"/>
    <w:rsid w:val="000ADDEE"/>
    <w:rsid w:val="000B5BB5"/>
    <w:rsid w:val="000B7C1F"/>
    <w:rsid w:val="00153312"/>
    <w:rsid w:val="001F143E"/>
    <w:rsid w:val="00322940"/>
    <w:rsid w:val="00360A6F"/>
    <w:rsid w:val="0055115F"/>
    <w:rsid w:val="006B2A00"/>
    <w:rsid w:val="00705AE1"/>
    <w:rsid w:val="00752C7A"/>
    <w:rsid w:val="007672FE"/>
    <w:rsid w:val="0078031E"/>
    <w:rsid w:val="007B33B3"/>
    <w:rsid w:val="00816D87"/>
    <w:rsid w:val="00840818"/>
    <w:rsid w:val="008452D3"/>
    <w:rsid w:val="00855BCA"/>
    <w:rsid w:val="00A00EC2"/>
    <w:rsid w:val="00B70BB9"/>
    <w:rsid w:val="00C9117C"/>
    <w:rsid w:val="00D053DD"/>
    <w:rsid w:val="00E05FB7"/>
    <w:rsid w:val="00E607FD"/>
    <w:rsid w:val="00E83DBA"/>
    <w:rsid w:val="00E8665F"/>
    <w:rsid w:val="00E95576"/>
    <w:rsid w:val="00E97CC3"/>
    <w:rsid w:val="00EB753D"/>
    <w:rsid w:val="00F94545"/>
    <w:rsid w:val="013C091B"/>
    <w:rsid w:val="01F347AB"/>
    <w:rsid w:val="028A1172"/>
    <w:rsid w:val="03643E4E"/>
    <w:rsid w:val="03DA7E1C"/>
    <w:rsid w:val="044E4E52"/>
    <w:rsid w:val="0450544B"/>
    <w:rsid w:val="0715EBC9"/>
    <w:rsid w:val="0718D7B7"/>
    <w:rsid w:val="07A07024"/>
    <w:rsid w:val="07B32A71"/>
    <w:rsid w:val="085FEC56"/>
    <w:rsid w:val="089CECD8"/>
    <w:rsid w:val="08F7C766"/>
    <w:rsid w:val="0967C716"/>
    <w:rsid w:val="0A34E554"/>
    <w:rsid w:val="0A3C124D"/>
    <w:rsid w:val="0B1D70A4"/>
    <w:rsid w:val="0C1D2C92"/>
    <w:rsid w:val="0D09A844"/>
    <w:rsid w:val="0D5C5FCB"/>
    <w:rsid w:val="0E969C5B"/>
    <w:rsid w:val="1117924C"/>
    <w:rsid w:val="11B62C7C"/>
    <w:rsid w:val="11F7E129"/>
    <w:rsid w:val="12E16932"/>
    <w:rsid w:val="1478851C"/>
    <w:rsid w:val="15952088"/>
    <w:rsid w:val="1614557D"/>
    <w:rsid w:val="1865B56A"/>
    <w:rsid w:val="188F450F"/>
    <w:rsid w:val="18F3768B"/>
    <w:rsid w:val="1AAB0383"/>
    <w:rsid w:val="1B632ABF"/>
    <w:rsid w:val="1C676E60"/>
    <w:rsid w:val="1CC2942E"/>
    <w:rsid w:val="1CD30B98"/>
    <w:rsid w:val="1D97C311"/>
    <w:rsid w:val="1E71A951"/>
    <w:rsid w:val="1E95E221"/>
    <w:rsid w:val="1EF5DB73"/>
    <w:rsid w:val="20F1AB81"/>
    <w:rsid w:val="21BF6B8D"/>
    <w:rsid w:val="227BFF86"/>
    <w:rsid w:val="22F6F1E0"/>
    <w:rsid w:val="23DE42D3"/>
    <w:rsid w:val="24BF6F6D"/>
    <w:rsid w:val="24CBF614"/>
    <w:rsid w:val="24DA08EB"/>
    <w:rsid w:val="266EFD31"/>
    <w:rsid w:val="26D72A4B"/>
    <w:rsid w:val="2732783E"/>
    <w:rsid w:val="27BC10AC"/>
    <w:rsid w:val="27C6651E"/>
    <w:rsid w:val="28DF5B5C"/>
    <w:rsid w:val="29162C60"/>
    <w:rsid w:val="2A0E7782"/>
    <w:rsid w:val="2C8F81CF"/>
    <w:rsid w:val="2C9E4B54"/>
    <w:rsid w:val="2D1F28D0"/>
    <w:rsid w:val="2D682FE7"/>
    <w:rsid w:val="2DE59DD9"/>
    <w:rsid w:val="2E2B5230"/>
    <w:rsid w:val="2E422D29"/>
    <w:rsid w:val="2EB79601"/>
    <w:rsid w:val="2F08FD9C"/>
    <w:rsid w:val="302E1267"/>
    <w:rsid w:val="3086A402"/>
    <w:rsid w:val="33E396E5"/>
    <w:rsid w:val="34D4B93C"/>
    <w:rsid w:val="37077EB6"/>
    <w:rsid w:val="37AD6495"/>
    <w:rsid w:val="37DA21FC"/>
    <w:rsid w:val="38F0EA2F"/>
    <w:rsid w:val="394934F6"/>
    <w:rsid w:val="3975F25D"/>
    <w:rsid w:val="398617AA"/>
    <w:rsid w:val="3A063D9D"/>
    <w:rsid w:val="3A253614"/>
    <w:rsid w:val="3B1DAEAC"/>
    <w:rsid w:val="3B394BAE"/>
    <w:rsid w:val="3BC95AF3"/>
    <w:rsid w:val="3C63E7D8"/>
    <w:rsid w:val="3C6B3F65"/>
    <w:rsid w:val="3CECF854"/>
    <w:rsid w:val="3E235A31"/>
    <w:rsid w:val="40F98289"/>
    <w:rsid w:val="41510D0B"/>
    <w:rsid w:val="41DFCC64"/>
    <w:rsid w:val="4253B152"/>
    <w:rsid w:val="427CA29A"/>
    <w:rsid w:val="42F1698F"/>
    <w:rsid w:val="45A22D0D"/>
    <w:rsid w:val="469DCA76"/>
    <w:rsid w:val="46D4EB28"/>
    <w:rsid w:val="47BC5CA3"/>
    <w:rsid w:val="484270C4"/>
    <w:rsid w:val="4865E4CD"/>
    <w:rsid w:val="4AEB7EB7"/>
    <w:rsid w:val="4B63181B"/>
    <w:rsid w:val="4BEEEC14"/>
    <w:rsid w:val="4D5E13EC"/>
    <w:rsid w:val="4DAD3EF2"/>
    <w:rsid w:val="4F1D7448"/>
    <w:rsid w:val="4F387609"/>
    <w:rsid w:val="4F6C59E2"/>
    <w:rsid w:val="4FAEFB31"/>
    <w:rsid w:val="50256382"/>
    <w:rsid w:val="50C702E0"/>
    <w:rsid w:val="510583A8"/>
    <w:rsid w:val="5147F14E"/>
    <w:rsid w:val="51A7367E"/>
    <w:rsid w:val="5202DBE5"/>
    <w:rsid w:val="5262D341"/>
    <w:rsid w:val="53169664"/>
    <w:rsid w:val="536F3888"/>
    <w:rsid w:val="54A9F8ED"/>
    <w:rsid w:val="54B266C5"/>
    <w:rsid w:val="55E0EE3C"/>
    <w:rsid w:val="5634E5D3"/>
    <w:rsid w:val="56654A46"/>
    <w:rsid w:val="577AF897"/>
    <w:rsid w:val="583B4ABA"/>
    <w:rsid w:val="584BC224"/>
    <w:rsid w:val="5A3B1FDA"/>
    <w:rsid w:val="5AFF6344"/>
    <w:rsid w:val="5BCDA689"/>
    <w:rsid w:val="5C0FC3A0"/>
    <w:rsid w:val="5C1CA9FA"/>
    <w:rsid w:val="5E8A61A0"/>
    <w:rsid w:val="5F20F42D"/>
    <w:rsid w:val="5F371D4D"/>
    <w:rsid w:val="604388B1"/>
    <w:rsid w:val="60705013"/>
    <w:rsid w:val="60913901"/>
    <w:rsid w:val="61D59E14"/>
    <w:rsid w:val="620BF19E"/>
    <w:rsid w:val="622E8AA1"/>
    <w:rsid w:val="62838192"/>
    <w:rsid w:val="6289FCF2"/>
    <w:rsid w:val="632AA4F1"/>
    <w:rsid w:val="6417BB06"/>
    <w:rsid w:val="650D3ED6"/>
    <w:rsid w:val="6553A296"/>
    <w:rsid w:val="65E4450F"/>
    <w:rsid w:val="662908AF"/>
    <w:rsid w:val="66565EA6"/>
    <w:rsid w:val="67A71309"/>
    <w:rsid w:val="681ADD4A"/>
    <w:rsid w:val="683A2FD3"/>
    <w:rsid w:val="6B022A3B"/>
    <w:rsid w:val="6B990C1E"/>
    <w:rsid w:val="6C4BBA34"/>
    <w:rsid w:val="6C6803FF"/>
    <w:rsid w:val="6C9D967F"/>
    <w:rsid w:val="6E06B17F"/>
    <w:rsid w:val="6EDEF84D"/>
    <w:rsid w:val="6FCC0C20"/>
    <w:rsid w:val="71162F0D"/>
    <w:rsid w:val="72C0317E"/>
    <w:rsid w:val="733E2EEC"/>
    <w:rsid w:val="7390432B"/>
    <w:rsid w:val="73FB2373"/>
    <w:rsid w:val="75CBD379"/>
    <w:rsid w:val="76EE8FB3"/>
    <w:rsid w:val="777116B2"/>
    <w:rsid w:val="77A861C2"/>
    <w:rsid w:val="784E9555"/>
    <w:rsid w:val="79B7F7C5"/>
    <w:rsid w:val="7A8771D6"/>
    <w:rsid w:val="7B2A79BA"/>
    <w:rsid w:val="7B4BB57E"/>
    <w:rsid w:val="7B81694D"/>
    <w:rsid w:val="7C6D3EBA"/>
    <w:rsid w:val="7C98AB05"/>
    <w:rsid w:val="7CEF9887"/>
    <w:rsid w:val="7D1D39AE"/>
    <w:rsid w:val="7DCF8206"/>
    <w:rsid w:val="7DF8B8D5"/>
    <w:rsid w:val="7EF57CF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90CED"/>
  <w15:chartTrackingRefBased/>
  <w15:docId w15:val="{643FFE77-334C-4326-8B30-D17BF0EAA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C292997E2597740949161E501DE015E" ma:contentTypeVersion="20" ma:contentTypeDescription="Create a new document." ma:contentTypeScope="" ma:versionID="ef1b86c68575b559a0465c9edb10fd13">
  <xsd:schema xmlns:xsd="http://www.w3.org/2001/XMLSchema" xmlns:xs="http://www.w3.org/2001/XMLSchema" xmlns:p="http://schemas.microsoft.com/office/2006/metadata/properties" xmlns:ns2="78b48713-f371-4e24-919f-b2edab471575" xmlns:ns3="60185253-5c9b-4b98-b8ab-1219de80b6b7" targetNamespace="http://schemas.microsoft.com/office/2006/metadata/properties" ma:root="true" ma:fieldsID="4954112c8a1e39a292bdd2f6e762d776" ns2:_="" ns3:_="">
    <xsd:import namespace="78b48713-f371-4e24-919f-b2edab471575"/>
    <xsd:import namespace="60185253-5c9b-4b98-b8ab-1219de80b6b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Image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b48713-f371-4e24-919f-b2edab4715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Images" ma:index="20" nillable="true" ma:displayName="Images" ma:format="Dropdown" ma:internalName="Images">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11241e7-6f21-447b-8ce9-b790e00cad7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Notes" ma:index="27"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0185253-5c9b-4b98-b8ab-1219de80b6b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2ed2e619-8a9a-49fe-b44f-0799ec1be1a8}" ma:internalName="TaxCatchAll" ma:showField="CatchAllData" ma:web="60185253-5c9b-4b98-b8ab-1219de80b6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mages xmlns="78b48713-f371-4e24-919f-b2edab471575" xsi:nil="true"/>
    <lcf76f155ced4ddcb4097134ff3c332f xmlns="78b48713-f371-4e24-919f-b2edab471575">
      <Terms xmlns="http://schemas.microsoft.com/office/infopath/2007/PartnerControls"/>
    </lcf76f155ced4ddcb4097134ff3c332f>
    <TaxCatchAll xmlns="60185253-5c9b-4b98-b8ab-1219de80b6b7" xsi:nil="true"/>
    <Notes xmlns="78b48713-f371-4e24-919f-b2edab47157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C0D338-83E4-4CED-97EF-4FF44F5581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b48713-f371-4e24-919f-b2edab471575"/>
    <ds:schemaRef ds:uri="60185253-5c9b-4b98-b8ab-1219de80b6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5B39E4-5FDB-47CB-B3E3-8326E7D185D8}">
  <ds:schemaRefs>
    <ds:schemaRef ds:uri="http://schemas.microsoft.com/office/2006/metadata/properties"/>
    <ds:schemaRef ds:uri="http://schemas.microsoft.com/office/infopath/2007/PartnerControls"/>
    <ds:schemaRef ds:uri="78b48713-f371-4e24-919f-b2edab471575"/>
    <ds:schemaRef ds:uri="60185253-5c9b-4b98-b8ab-1219de80b6b7"/>
  </ds:schemaRefs>
</ds:datastoreItem>
</file>

<file path=customXml/itemProps3.xml><?xml version="1.0" encoding="utf-8"?>
<ds:datastoreItem xmlns:ds="http://schemas.openxmlformats.org/officeDocument/2006/customXml" ds:itemID="{2E1E28F5-49F0-4907-BD92-883C31AFF49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1331</Words>
  <Characters>7589</Characters>
  <Application>Microsoft Office Word</Application>
  <DocSecurity>4</DocSecurity>
  <Lines>63</Lines>
  <Paragraphs>17</Paragraphs>
  <ScaleCrop>false</ScaleCrop>
  <Company/>
  <LinksUpToDate>false</LinksUpToDate>
  <CharactersWithSpaces>8903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Goldberg</dc:creator>
  <cp:keywords/>
  <dc:description/>
  <cp:lastModifiedBy>Sara Sillars</cp:lastModifiedBy>
  <cp:revision>17</cp:revision>
  <dcterms:created xsi:type="dcterms:W3CDTF">2024-03-01T21:13:00Z</dcterms:created>
  <dcterms:modified xsi:type="dcterms:W3CDTF">2024-05-09T21:09:00Z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0x010100BC292997E2597740949161E501DE015E</vt:lpwstr>
  </property>
  <property fmtid="{D5CDD505-2E9C-101B-9397-08002B2CF9AE}" pid="3" name="MediaServiceImageTags">
    <vt:lpwstr/>
  </property>
</Properties>
</file>